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2756" w:rsidRDefault="007766DD" w:rsidP="00EB38E6">
      <w:pPr>
        <w:jc w:val="center"/>
        <w:rPr>
          <w:lang w:val="en-GB"/>
        </w:rPr>
      </w:pPr>
      <w:bookmarkStart w:id="0" w:name="_GoBack"/>
      <w:bookmarkEnd w:id="0"/>
      <w:r w:rsidRPr="000D2756">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0D2756" w:rsidRDefault="002B26D6" w:rsidP="000F7E70">
      <w:pPr>
        <w:autoSpaceDE w:val="0"/>
        <w:ind w:left="720" w:firstLine="720"/>
        <w:jc w:val="center"/>
        <w:rPr>
          <w:b/>
          <w:bCs/>
          <w:lang w:val="en-GB"/>
        </w:rPr>
      </w:pPr>
    </w:p>
    <w:p w:rsidR="000F7E70" w:rsidRPr="000D2756" w:rsidRDefault="000F7E70" w:rsidP="00EB38E6">
      <w:pPr>
        <w:autoSpaceDE w:val="0"/>
        <w:ind w:hanging="11"/>
        <w:jc w:val="center"/>
        <w:rPr>
          <w:b/>
          <w:bCs/>
          <w:lang w:val="en-GB"/>
        </w:rPr>
      </w:pPr>
      <w:r w:rsidRPr="000D2756">
        <w:rPr>
          <w:b/>
          <w:bCs/>
          <w:lang w:val="en-GB"/>
        </w:rPr>
        <w:t>OPINION</w:t>
      </w:r>
    </w:p>
    <w:p w:rsidR="008F2DCD" w:rsidRPr="000D2756" w:rsidRDefault="008F2DCD" w:rsidP="000F7E70">
      <w:pPr>
        <w:autoSpaceDE w:val="0"/>
        <w:jc w:val="both"/>
        <w:rPr>
          <w:b/>
          <w:bCs/>
          <w:lang w:val="en-GB"/>
        </w:rPr>
      </w:pPr>
    </w:p>
    <w:p w:rsidR="000F7E70" w:rsidRPr="000D2756" w:rsidRDefault="000F7E70" w:rsidP="000F7E70">
      <w:pPr>
        <w:autoSpaceDE w:val="0"/>
        <w:jc w:val="both"/>
        <w:rPr>
          <w:b/>
          <w:bCs/>
          <w:lang w:val="en-GB"/>
        </w:rPr>
      </w:pPr>
      <w:r w:rsidRPr="000D2756">
        <w:rPr>
          <w:b/>
          <w:bCs/>
          <w:lang w:val="en-GB"/>
        </w:rPr>
        <w:t xml:space="preserve">Date of adoption: </w:t>
      </w:r>
      <w:r w:rsidR="008F2DCD" w:rsidRPr="000D2756">
        <w:rPr>
          <w:b/>
          <w:bCs/>
          <w:lang w:val="en-GB"/>
        </w:rPr>
        <w:t>21</w:t>
      </w:r>
      <w:r w:rsidRPr="000D2756">
        <w:rPr>
          <w:b/>
          <w:bCs/>
          <w:lang w:val="en-GB"/>
        </w:rPr>
        <w:t xml:space="preserve"> </w:t>
      </w:r>
      <w:r w:rsidR="00552E02" w:rsidRPr="000D2756">
        <w:rPr>
          <w:b/>
          <w:bCs/>
          <w:lang w:val="en-GB"/>
        </w:rPr>
        <w:t>January</w:t>
      </w:r>
      <w:r w:rsidR="00CE17B7" w:rsidRPr="000D2756">
        <w:rPr>
          <w:b/>
          <w:bCs/>
          <w:lang w:val="en-GB"/>
        </w:rPr>
        <w:t xml:space="preserve"> </w:t>
      </w:r>
      <w:r w:rsidRPr="000D2756">
        <w:rPr>
          <w:b/>
          <w:bCs/>
          <w:lang w:val="en-GB"/>
        </w:rPr>
        <w:t>20</w:t>
      </w:r>
      <w:r w:rsidR="00C905F1" w:rsidRPr="000D2756">
        <w:rPr>
          <w:b/>
          <w:bCs/>
          <w:lang w:val="en-GB"/>
        </w:rPr>
        <w:t>1</w:t>
      </w:r>
      <w:r w:rsidR="00552E02" w:rsidRPr="000D2756">
        <w:rPr>
          <w:b/>
          <w:bCs/>
          <w:lang w:val="en-GB"/>
        </w:rPr>
        <w:t>5</w:t>
      </w:r>
    </w:p>
    <w:p w:rsidR="00E327E1" w:rsidRPr="000D2756" w:rsidRDefault="00E327E1" w:rsidP="000F7E70">
      <w:pPr>
        <w:autoSpaceDE w:val="0"/>
        <w:jc w:val="both"/>
        <w:rPr>
          <w:b/>
          <w:bCs/>
          <w:lang w:val="en-GB"/>
        </w:rPr>
      </w:pPr>
    </w:p>
    <w:p w:rsidR="00552E02" w:rsidRPr="000D2756" w:rsidRDefault="00552E02" w:rsidP="00552E02">
      <w:pPr>
        <w:autoSpaceDE w:val="0"/>
        <w:autoSpaceDN w:val="0"/>
        <w:adjustRightInd w:val="0"/>
        <w:jc w:val="both"/>
        <w:rPr>
          <w:b/>
          <w:bCs/>
        </w:rPr>
      </w:pPr>
      <w:r w:rsidRPr="000D2756">
        <w:rPr>
          <w:b/>
          <w:bCs/>
        </w:rPr>
        <w:t>Case No. 227/09</w:t>
      </w:r>
    </w:p>
    <w:p w:rsidR="00552E02" w:rsidRPr="000D2756" w:rsidRDefault="00552E02" w:rsidP="00552E02">
      <w:pPr>
        <w:autoSpaceDE w:val="0"/>
        <w:autoSpaceDN w:val="0"/>
        <w:adjustRightInd w:val="0"/>
        <w:jc w:val="both"/>
        <w:rPr>
          <w:b/>
          <w:bCs/>
        </w:rPr>
      </w:pPr>
    </w:p>
    <w:p w:rsidR="00552E02" w:rsidRPr="000D2756" w:rsidRDefault="00552E02" w:rsidP="00552E02">
      <w:pPr>
        <w:autoSpaceDE w:val="0"/>
        <w:autoSpaceDN w:val="0"/>
        <w:adjustRightInd w:val="0"/>
        <w:jc w:val="both"/>
        <w:rPr>
          <w:b/>
        </w:rPr>
      </w:pPr>
      <w:r w:rsidRPr="000D2756">
        <w:rPr>
          <w:b/>
        </w:rPr>
        <w:t>Spasa MARKOVIĆ</w:t>
      </w:r>
    </w:p>
    <w:p w:rsidR="002D428F" w:rsidRPr="000D2756" w:rsidRDefault="002D428F" w:rsidP="002D428F">
      <w:pPr>
        <w:autoSpaceDE w:val="0"/>
        <w:autoSpaceDN w:val="0"/>
        <w:adjustRightInd w:val="0"/>
        <w:jc w:val="both"/>
        <w:rPr>
          <w:b/>
          <w:bCs/>
          <w:lang w:val="en-GB"/>
        </w:rPr>
      </w:pPr>
    </w:p>
    <w:p w:rsidR="002D428F" w:rsidRPr="000D2756" w:rsidRDefault="002D428F" w:rsidP="002D428F">
      <w:pPr>
        <w:autoSpaceDE w:val="0"/>
        <w:autoSpaceDN w:val="0"/>
        <w:adjustRightInd w:val="0"/>
        <w:jc w:val="both"/>
        <w:rPr>
          <w:b/>
          <w:bCs/>
          <w:lang w:val="en-GB"/>
        </w:rPr>
      </w:pPr>
      <w:r w:rsidRPr="000D2756">
        <w:rPr>
          <w:b/>
          <w:bCs/>
          <w:lang w:val="en-GB"/>
        </w:rPr>
        <w:t>against</w:t>
      </w:r>
    </w:p>
    <w:p w:rsidR="002D428F" w:rsidRPr="000D2756" w:rsidRDefault="002D428F" w:rsidP="002D428F">
      <w:pPr>
        <w:autoSpaceDE w:val="0"/>
        <w:autoSpaceDN w:val="0"/>
        <w:adjustRightInd w:val="0"/>
        <w:jc w:val="both"/>
        <w:rPr>
          <w:b/>
          <w:bCs/>
          <w:lang w:val="en-GB"/>
        </w:rPr>
      </w:pPr>
    </w:p>
    <w:p w:rsidR="002D428F" w:rsidRPr="000D2756" w:rsidRDefault="002D428F" w:rsidP="002D428F">
      <w:pPr>
        <w:autoSpaceDE w:val="0"/>
        <w:autoSpaceDN w:val="0"/>
        <w:adjustRightInd w:val="0"/>
        <w:jc w:val="both"/>
        <w:rPr>
          <w:b/>
          <w:bCs/>
          <w:lang w:val="en-GB"/>
        </w:rPr>
      </w:pPr>
      <w:r w:rsidRPr="000D2756">
        <w:rPr>
          <w:b/>
          <w:bCs/>
          <w:lang w:val="en-GB"/>
        </w:rPr>
        <w:t xml:space="preserve">UNMIK </w:t>
      </w:r>
    </w:p>
    <w:p w:rsidR="00E07C8C" w:rsidRPr="000D2756" w:rsidRDefault="00E07C8C" w:rsidP="000F7E70">
      <w:pPr>
        <w:autoSpaceDE w:val="0"/>
        <w:jc w:val="both"/>
        <w:rPr>
          <w:b/>
          <w:bCs/>
          <w:lang w:val="en-GB"/>
        </w:rPr>
      </w:pPr>
    </w:p>
    <w:p w:rsidR="004202B2" w:rsidRPr="000D2756" w:rsidRDefault="004202B2" w:rsidP="000F7E70">
      <w:pPr>
        <w:autoSpaceDE w:val="0"/>
        <w:jc w:val="both"/>
        <w:rPr>
          <w:b/>
          <w:bCs/>
          <w:lang w:val="en-GB"/>
        </w:rPr>
      </w:pPr>
    </w:p>
    <w:p w:rsidR="002D428F" w:rsidRPr="000D2756" w:rsidRDefault="002D428F" w:rsidP="002D428F">
      <w:pPr>
        <w:autoSpaceDE w:val="0"/>
        <w:jc w:val="both"/>
      </w:pPr>
      <w:r w:rsidRPr="000D2756">
        <w:t xml:space="preserve">The Human Rights Advisory Panel, </w:t>
      </w:r>
      <w:r w:rsidR="00385EAF" w:rsidRPr="000D2756">
        <w:t xml:space="preserve">sitting </w:t>
      </w:r>
      <w:r w:rsidRPr="000D2756">
        <w:t xml:space="preserve">on </w:t>
      </w:r>
      <w:r w:rsidR="008F2DCD" w:rsidRPr="000D2756">
        <w:t>21</w:t>
      </w:r>
      <w:r w:rsidRPr="000D2756">
        <w:t xml:space="preserve"> </w:t>
      </w:r>
      <w:r w:rsidR="00552E02" w:rsidRPr="000D2756">
        <w:t>January 2015</w:t>
      </w:r>
      <w:r w:rsidRPr="000D2756">
        <w:t>,</w:t>
      </w:r>
    </w:p>
    <w:p w:rsidR="002D428F" w:rsidRPr="000D2756" w:rsidRDefault="002D428F" w:rsidP="002D428F">
      <w:pPr>
        <w:autoSpaceDE w:val="0"/>
        <w:jc w:val="both"/>
      </w:pPr>
      <w:r w:rsidRPr="000D2756">
        <w:t xml:space="preserve">with the following members </w:t>
      </w:r>
      <w:r w:rsidR="00385EAF" w:rsidRPr="000D2756">
        <w:t>present</w:t>
      </w:r>
      <w:r w:rsidRPr="000D2756">
        <w:t>:</w:t>
      </w:r>
    </w:p>
    <w:p w:rsidR="002D428F" w:rsidRPr="000D2756" w:rsidRDefault="002D428F" w:rsidP="002D428F">
      <w:pPr>
        <w:autoSpaceDE w:val="0"/>
        <w:jc w:val="both"/>
      </w:pPr>
    </w:p>
    <w:p w:rsidR="002D428F" w:rsidRPr="000D2756" w:rsidRDefault="002D428F" w:rsidP="002D428F">
      <w:pPr>
        <w:autoSpaceDE w:val="0"/>
        <w:jc w:val="both"/>
      </w:pPr>
      <w:r w:rsidRPr="000D2756">
        <w:t>Marek Nowicki, Presiding Member</w:t>
      </w:r>
    </w:p>
    <w:p w:rsidR="002D428F" w:rsidRPr="000D2756" w:rsidRDefault="002D428F" w:rsidP="002D428F">
      <w:pPr>
        <w:autoSpaceDE w:val="0"/>
        <w:jc w:val="both"/>
      </w:pPr>
      <w:r w:rsidRPr="000D2756">
        <w:t>Christine Chinkin</w:t>
      </w:r>
    </w:p>
    <w:p w:rsidR="002D428F" w:rsidRPr="000D2756" w:rsidRDefault="002D428F" w:rsidP="002D428F">
      <w:pPr>
        <w:autoSpaceDE w:val="0"/>
        <w:jc w:val="both"/>
        <w:rPr>
          <w:color w:val="FF0000"/>
        </w:rPr>
      </w:pPr>
      <w:r w:rsidRPr="000D2756">
        <w:t>Françoise Tulkens</w:t>
      </w:r>
    </w:p>
    <w:p w:rsidR="002D428F" w:rsidRPr="000D2756" w:rsidRDefault="002D428F" w:rsidP="002D428F">
      <w:pPr>
        <w:autoSpaceDE w:val="0"/>
        <w:jc w:val="both"/>
      </w:pPr>
    </w:p>
    <w:p w:rsidR="002D428F" w:rsidRPr="000D2756" w:rsidRDefault="002D428F" w:rsidP="002D428F">
      <w:pPr>
        <w:autoSpaceDE w:val="0"/>
        <w:jc w:val="both"/>
      </w:pPr>
      <w:r w:rsidRPr="000D2756">
        <w:t>Assisted by</w:t>
      </w:r>
    </w:p>
    <w:p w:rsidR="002D428F" w:rsidRPr="000D2756" w:rsidRDefault="002D428F" w:rsidP="002D428F">
      <w:pPr>
        <w:autoSpaceDE w:val="0"/>
        <w:jc w:val="both"/>
      </w:pPr>
    </w:p>
    <w:p w:rsidR="002D428F" w:rsidRPr="000D2756" w:rsidRDefault="002D428F" w:rsidP="002D428F">
      <w:pPr>
        <w:autoSpaceDE w:val="0"/>
        <w:jc w:val="both"/>
      </w:pPr>
      <w:r w:rsidRPr="000D2756">
        <w:t>Andrey Antonov, Executive Officer</w:t>
      </w:r>
    </w:p>
    <w:p w:rsidR="002D428F" w:rsidRPr="000D2756" w:rsidRDefault="002D428F" w:rsidP="002D428F">
      <w:pPr>
        <w:autoSpaceDE w:val="0"/>
        <w:jc w:val="both"/>
      </w:pPr>
    </w:p>
    <w:p w:rsidR="002D428F" w:rsidRPr="000D2756" w:rsidRDefault="002D428F" w:rsidP="002D428F">
      <w:pPr>
        <w:autoSpaceDE w:val="0"/>
        <w:jc w:val="both"/>
      </w:pPr>
    </w:p>
    <w:p w:rsidR="002D428F" w:rsidRPr="000D2756" w:rsidRDefault="002D428F" w:rsidP="002D428F">
      <w:pPr>
        <w:autoSpaceDE w:val="0"/>
        <w:jc w:val="both"/>
      </w:pPr>
      <w:r w:rsidRPr="000D2756">
        <w:t>Having consider</w:t>
      </w:r>
      <w:r w:rsidR="00E60683" w:rsidRPr="000D2756">
        <w:t>ed the aforementioned complaint</w:t>
      </w:r>
      <w:r w:rsidRPr="000D2756">
        <w:t>, introduced pursuant to Section 1.2 of UNMIK Regulation No. 2006/12 of 23 March 2006 on the establishment of the Human Rights Advisory Panel,</w:t>
      </w:r>
    </w:p>
    <w:p w:rsidR="002D428F" w:rsidRPr="000D2756" w:rsidRDefault="002D428F" w:rsidP="002D428F">
      <w:pPr>
        <w:autoSpaceDE w:val="0"/>
        <w:jc w:val="both"/>
      </w:pPr>
    </w:p>
    <w:p w:rsidR="002D428F" w:rsidRPr="000D2756" w:rsidRDefault="00385EAF" w:rsidP="002D428F">
      <w:pPr>
        <w:autoSpaceDE w:val="0"/>
        <w:jc w:val="both"/>
      </w:pPr>
      <w:r w:rsidRPr="000D2756">
        <w:t xml:space="preserve">Having deliberated, </w:t>
      </w:r>
      <w:r w:rsidR="002D428F" w:rsidRPr="000D2756">
        <w:t>makes the following findings and recommendations:</w:t>
      </w:r>
    </w:p>
    <w:p w:rsidR="00EC2041" w:rsidRPr="000D2756" w:rsidRDefault="00EC2041" w:rsidP="00301DAC">
      <w:pPr>
        <w:autoSpaceDE w:val="0"/>
        <w:jc w:val="both"/>
        <w:rPr>
          <w:lang w:val="en-GB"/>
        </w:rPr>
      </w:pPr>
    </w:p>
    <w:p w:rsidR="00022E69" w:rsidRPr="000D2756" w:rsidRDefault="00022E69" w:rsidP="000F7E70">
      <w:pPr>
        <w:autoSpaceDE w:val="0"/>
        <w:jc w:val="both"/>
        <w:rPr>
          <w:lang w:val="en-GB"/>
        </w:rPr>
      </w:pPr>
    </w:p>
    <w:p w:rsidR="0016154E" w:rsidRPr="000D2756" w:rsidRDefault="0016154E" w:rsidP="00B50188">
      <w:pPr>
        <w:numPr>
          <w:ilvl w:val="0"/>
          <w:numId w:val="1"/>
        </w:numPr>
        <w:suppressAutoHyphens/>
        <w:autoSpaceDE w:val="0"/>
        <w:ind w:left="360" w:hanging="360"/>
        <w:jc w:val="both"/>
        <w:rPr>
          <w:b/>
          <w:bCs/>
          <w:lang w:val="en-GB"/>
        </w:rPr>
      </w:pPr>
      <w:r w:rsidRPr="000D2756">
        <w:rPr>
          <w:b/>
          <w:bCs/>
          <w:lang w:val="en-GB"/>
        </w:rPr>
        <w:t>PROCEEDINGS BEFORE THE PANEL</w:t>
      </w:r>
    </w:p>
    <w:p w:rsidR="00E327E1" w:rsidRPr="000D2756" w:rsidRDefault="00E327E1" w:rsidP="00E327E1">
      <w:pPr>
        <w:pStyle w:val="Default"/>
        <w:ind w:left="360"/>
        <w:jc w:val="both"/>
        <w:rPr>
          <w:color w:val="auto"/>
          <w:lang w:val="en-GB"/>
        </w:rPr>
      </w:pPr>
    </w:p>
    <w:p w:rsidR="00647FB1" w:rsidRPr="000D2756" w:rsidRDefault="00647FB1" w:rsidP="00647FB1">
      <w:pPr>
        <w:pStyle w:val="Default"/>
        <w:numPr>
          <w:ilvl w:val="0"/>
          <w:numId w:val="2"/>
        </w:numPr>
        <w:jc w:val="both"/>
        <w:rPr>
          <w:lang w:val="en-GB"/>
        </w:rPr>
      </w:pPr>
      <w:r w:rsidRPr="000D2756">
        <w:rPr>
          <w:lang w:val="en-GB"/>
        </w:rPr>
        <w:t>The complaint</w:t>
      </w:r>
      <w:r w:rsidR="009D27AD" w:rsidRPr="000D2756">
        <w:rPr>
          <w:lang w:val="en-GB"/>
        </w:rPr>
        <w:t xml:space="preserve"> was introduced </w:t>
      </w:r>
      <w:r w:rsidR="00A62C6D" w:rsidRPr="000D2756">
        <w:rPr>
          <w:lang w:val="en-GB"/>
        </w:rPr>
        <w:t xml:space="preserve">on </w:t>
      </w:r>
      <w:r w:rsidR="00552E02" w:rsidRPr="000D2756">
        <w:t>7 April 2009 and registered on 30 April 2009</w:t>
      </w:r>
      <w:r w:rsidRPr="000D2756">
        <w:rPr>
          <w:lang w:val="en-GB"/>
        </w:rPr>
        <w:t xml:space="preserve">. </w:t>
      </w:r>
    </w:p>
    <w:p w:rsidR="00647FB1" w:rsidRPr="000D2756" w:rsidRDefault="00647FB1" w:rsidP="00C45577">
      <w:pPr>
        <w:pStyle w:val="Default"/>
        <w:jc w:val="both"/>
        <w:rPr>
          <w:lang w:val="en-GB"/>
        </w:rPr>
      </w:pPr>
    </w:p>
    <w:p w:rsidR="00A62C6D" w:rsidRPr="000D2756" w:rsidRDefault="00552E02" w:rsidP="00A62C6D">
      <w:pPr>
        <w:numPr>
          <w:ilvl w:val="0"/>
          <w:numId w:val="2"/>
        </w:numPr>
        <w:jc w:val="both"/>
      </w:pPr>
      <w:r w:rsidRPr="000D2756">
        <w:rPr>
          <w:lang w:val="en-GB"/>
        </w:rPr>
        <w:lastRenderedPageBreak/>
        <w:t xml:space="preserve">On 23 September </w:t>
      </w:r>
      <w:r w:rsidR="00DD03C6" w:rsidRPr="000D2756">
        <w:rPr>
          <w:lang w:val="en-GB"/>
        </w:rPr>
        <w:t xml:space="preserve">2009, the Panel requested the complainant to provide additional information. </w:t>
      </w:r>
      <w:r w:rsidR="00A62C6D" w:rsidRPr="000D2756">
        <w:t>No response was received from the complainant.</w:t>
      </w:r>
    </w:p>
    <w:p w:rsidR="002E0AF3" w:rsidRPr="000D2756" w:rsidRDefault="002E0AF3" w:rsidP="00A62C6D">
      <w:pPr>
        <w:pStyle w:val="Default"/>
        <w:ind w:left="360"/>
        <w:jc w:val="both"/>
        <w:rPr>
          <w:lang w:val="en-GB"/>
        </w:rPr>
      </w:pPr>
    </w:p>
    <w:p w:rsidR="002E0AF3" w:rsidRPr="000D2756" w:rsidRDefault="009D27AD" w:rsidP="00284A77">
      <w:pPr>
        <w:numPr>
          <w:ilvl w:val="0"/>
          <w:numId w:val="2"/>
        </w:numPr>
        <w:jc w:val="both"/>
        <w:rPr>
          <w:b/>
          <w:lang w:val="en-GB"/>
        </w:rPr>
      </w:pPr>
      <w:r w:rsidRPr="000D2756">
        <w:rPr>
          <w:lang w:val="en-GB"/>
        </w:rPr>
        <w:t xml:space="preserve">On </w:t>
      </w:r>
      <w:r w:rsidR="00622236" w:rsidRPr="000D2756">
        <w:rPr>
          <w:lang w:val="en-GB"/>
        </w:rPr>
        <w:t>2</w:t>
      </w:r>
      <w:r w:rsidR="00991DCC" w:rsidRPr="000D2756">
        <w:rPr>
          <w:lang w:val="en-GB"/>
        </w:rPr>
        <w:t>6</w:t>
      </w:r>
      <w:r w:rsidR="002948A6" w:rsidRPr="000D2756">
        <w:rPr>
          <w:lang w:val="en-GB"/>
        </w:rPr>
        <w:t xml:space="preserve"> </w:t>
      </w:r>
      <w:r w:rsidR="00991DCC" w:rsidRPr="000D2756">
        <w:rPr>
          <w:lang w:val="en-GB"/>
        </w:rPr>
        <w:t>September</w:t>
      </w:r>
      <w:r w:rsidR="00DD03C6" w:rsidRPr="000D2756">
        <w:rPr>
          <w:lang w:val="en-GB"/>
        </w:rPr>
        <w:t xml:space="preserve"> </w:t>
      </w:r>
      <w:r w:rsidR="002948A6" w:rsidRPr="000D2756">
        <w:rPr>
          <w:lang w:val="en-GB"/>
        </w:rPr>
        <w:t>2011</w:t>
      </w:r>
      <w:r w:rsidR="002E0AF3" w:rsidRPr="000D2756">
        <w:rPr>
          <w:lang w:val="en-GB"/>
        </w:rPr>
        <w:t>, the complaint was communicated to the Special Representative of the Secretary-General (SRSG)</w:t>
      </w:r>
      <w:r w:rsidR="00022E69" w:rsidRPr="000D2756">
        <w:rPr>
          <w:rStyle w:val="FootnoteReference"/>
          <w:lang w:val="en-GB"/>
        </w:rPr>
        <w:footnoteReference w:id="1"/>
      </w:r>
      <w:r w:rsidR="002E0AF3" w:rsidRPr="000D2756">
        <w:rPr>
          <w:lang w:val="en-GB"/>
        </w:rPr>
        <w:t>, for UNMIK’s comments on the admi</w:t>
      </w:r>
      <w:r w:rsidR="00647FB1" w:rsidRPr="000D2756">
        <w:rPr>
          <w:lang w:val="en-GB"/>
        </w:rPr>
        <w:t xml:space="preserve">ssibility of the complaint. On </w:t>
      </w:r>
      <w:r w:rsidR="00991DCC" w:rsidRPr="000D2756">
        <w:rPr>
          <w:lang w:val="en-GB"/>
        </w:rPr>
        <w:t>9 November</w:t>
      </w:r>
      <w:r w:rsidR="00DD03C6" w:rsidRPr="000D2756">
        <w:rPr>
          <w:lang w:val="en-GB"/>
        </w:rPr>
        <w:t xml:space="preserve"> </w:t>
      </w:r>
      <w:r w:rsidR="002948A6" w:rsidRPr="000D2756">
        <w:rPr>
          <w:lang w:val="en-GB"/>
        </w:rPr>
        <w:t>2011</w:t>
      </w:r>
      <w:r w:rsidR="002E0AF3" w:rsidRPr="000D2756">
        <w:rPr>
          <w:lang w:val="en-GB"/>
        </w:rPr>
        <w:t xml:space="preserve">, </w:t>
      </w:r>
      <w:r w:rsidR="00E35F59" w:rsidRPr="000D2756">
        <w:rPr>
          <w:lang w:val="en-GB"/>
        </w:rPr>
        <w:t>the SRSG submitted UNMIK’s</w:t>
      </w:r>
      <w:r w:rsidR="002E0AF3" w:rsidRPr="000D2756">
        <w:rPr>
          <w:lang w:val="en-GB"/>
        </w:rPr>
        <w:t xml:space="preserve"> response. </w:t>
      </w:r>
    </w:p>
    <w:p w:rsidR="00E327E1" w:rsidRPr="000D2756" w:rsidRDefault="00E327E1" w:rsidP="00647FB1">
      <w:pPr>
        <w:rPr>
          <w:lang w:val="en-GB"/>
        </w:rPr>
      </w:pPr>
    </w:p>
    <w:p w:rsidR="00E327E1" w:rsidRPr="000D2756" w:rsidRDefault="00E327E1" w:rsidP="00B50188">
      <w:pPr>
        <w:numPr>
          <w:ilvl w:val="0"/>
          <w:numId w:val="2"/>
        </w:numPr>
        <w:jc w:val="both"/>
        <w:rPr>
          <w:b/>
          <w:lang w:val="en-GB"/>
        </w:rPr>
      </w:pPr>
      <w:r w:rsidRPr="000D2756">
        <w:rPr>
          <w:lang w:val="en-GB"/>
        </w:rPr>
        <w:t xml:space="preserve">On </w:t>
      </w:r>
      <w:r w:rsidR="00A62C6D" w:rsidRPr="000D2756">
        <w:rPr>
          <w:lang w:val="en-GB"/>
        </w:rPr>
        <w:t>26</w:t>
      </w:r>
      <w:r w:rsidR="002948A6" w:rsidRPr="000D2756">
        <w:rPr>
          <w:lang w:val="en-GB"/>
        </w:rPr>
        <w:t xml:space="preserve"> </w:t>
      </w:r>
      <w:r w:rsidR="00991DCC" w:rsidRPr="000D2756">
        <w:rPr>
          <w:lang w:val="en-GB"/>
        </w:rPr>
        <w:t>September</w:t>
      </w:r>
      <w:r w:rsidR="00622236" w:rsidRPr="000D2756">
        <w:rPr>
          <w:lang w:val="en-GB"/>
        </w:rPr>
        <w:t xml:space="preserve"> </w:t>
      </w:r>
      <w:r w:rsidRPr="000D2756">
        <w:rPr>
          <w:lang w:val="en-GB"/>
        </w:rPr>
        <w:t>201</w:t>
      </w:r>
      <w:r w:rsidR="00991DCC" w:rsidRPr="000D2756">
        <w:rPr>
          <w:lang w:val="en-GB"/>
        </w:rPr>
        <w:t>2</w:t>
      </w:r>
      <w:r w:rsidRPr="000D2756">
        <w:rPr>
          <w:lang w:val="en-GB"/>
        </w:rPr>
        <w:t>, t</w:t>
      </w:r>
      <w:r w:rsidR="007766DD" w:rsidRPr="000D2756">
        <w:rPr>
          <w:lang w:val="en-GB"/>
        </w:rPr>
        <w:t>he Panel declared the complaint</w:t>
      </w:r>
      <w:r w:rsidRPr="000D2756">
        <w:rPr>
          <w:lang w:val="en-GB"/>
        </w:rPr>
        <w:t xml:space="preserve"> admissible</w:t>
      </w:r>
      <w:r w:rsidR="004865D9" w:rsidRPr="000D2756">
        <w:t>.</w:t>
      </w:r>
    </w:p>
    <w:p w:rsidR="00E327E1" w:rsidRPr="000D2756" w:rsidRDefault="00E327E1" w:rsidP="00E327E1">
      <w:pPr>
        <w:pStyle w:val="Default"/>
        <w:ind w:left="360"/>
        <w:jc w:val="both"/>
        <w:rPr>
          <w:color w:val="auto"/>
          <w:lang w:val="en-GB"/>
        </w:rPr>
      </w:pPr>
    </w:p>
    <w:p w:rsidR="00672847" w:rsidRPr="000D2756" w:rsidRDefault="00F855B3" w:rsidP="00622236">
      <w:pPr>
        <w:widowControl w:val="0"/>
        <w:numPr>
          <w:ilvl w:val="0"/>
          <w:numId w:val="2"/>
        </w:numPr>
        <w:tabs>
          <w:tab w:val="left" w:pos="1080"/>
        </w:tabs>
        <w:suppressAutoHyphens/>
        <w:jc w:val="both"/>
        <w:rPr>
          <w:lang w:val="en-GB"/>
        </w:rPr>
      </w:pPr>
      <w:r w:rsidRPr="000D2756">
        <w:rPr>
          <w:lang w:val="en-GB"/>
        </w:rPr>
        <w:t xml:space="preserve">On </w:t>
      </w:r>
      <w:r w:rsidR="00991DCC" w:rsidRPr="000D2756">
        <w:rPr>
          <w:lang w:val="en-GB"/>
        </w:rPr>
        <w:t>15</w:t>
      </w:r>
      <w:r w:rsidR="00ED668C" w:rsidRPr="000D2756">
        <w:rPr>
          <w:lang w:val="en-GB"/>
        </w:rPr>
        <w:t xml:space="preserve"> </w:t>
      </w:r>
      <w:r w:rsidR="00991DCC" w:rsidRPr="000D2756">
        <w:rPr>
          <w:lang w:val="en-GB"/>
        </w:rPr>
        <w:t>October 2012</w:t>
      </w:r>
      <w:r w:rsidR="00E327E1" w:rsidRPr="000D2756">
        <w:rPr>
          <w:lang w:val="en-GB"/>
        </w:rPr>
        <w:t xml:space="preserve">, </w:t>
      </w:r>
      <w:r w:rsidRPr="000D2756">
        <w:rPr>
          <w:lang w:val="en-GB"/>
        </w:rPr>
        <w:t>the Panel forwarded its decision to the SRSG requesting UNMIK’s comments on the merits of the complaint</w:t>
      </w:r>
      <w:r w:rsidR="00672847" w:rsidRPr="000D2756">
        <w:rPr>
          <w:lang w:val="en-GB"/>
        </w:rPr>
        <w:t>, as well as copies of the investigative files relevant to the case.</w:t>
      </w:r>
      <w:r w:rsidR="00991DCC" w:rsidRPr="000D2756">
        <w:rPr>
          <w:lang w:val="en-GB"/>
        </w:rPr>
        <w:t xml:space="preserve"> On 8</w:t>
      </w:r>
      <w:r w:rsidR="002948A6" w:rsidRPr="000D2756">
        <w:rPr>
          <w:lang w:val="en-GB"/>
        </w:rPr>
        <w:t xml:space="preserve"> </w:t>
      </w:r>
      <w:r w:rsidR="00991DCC" w:rsidRPr="000D2756">
        <w:rPr>
          <w:lang w:val="en-GB"/>
        </w:rPr>
        <w:t>March 2013</w:t>
      </w:r>
      <w:r w:rsidR="002948A6" w:rsidRPr="000D2756">
        <w:rPr>
          <w:lang w:val="en-GB"/>
        </w:rPr>
        <w:t xml:space="preserve">, </w:t>
      </w:r>
      <w:r w:rsidR="00CC6B19" w:rsidRPr="000D2756">
        <w:rPr>
          <w:lang w:val="en-GB"/>
        </w:rPr>
        <w:t>the SRSG provided UNMIK’s comments</w:t>
      </w:r>
      <w:r w:rsidR="009F6CF5" w:rsidRPr="000D2756">
        <w:rPr>
          <w:lang w:val="en-GB"/>
        </w:rPr>
        <w:t xml:space="preserve"> on the merits of the </w:t>
      </w:r>
      <w:r w:rsidR="00672847" w:rsidRPr="000D2756">
        <w:rPr>
          <w:lang w:val="en-GB"/>
        </w:rPr>
        <w:t xml:space="preserve">complaint, </w:t>
      </w:r>
      <w:r w:rsidR="0098749A" w:rsidRPr="000D2756">
        <w:rPr>
          <w:lang w:val="en-GB"/>
        </w:rPr>
        <w:t xml:space="preserve">together with </w:t>
      </w:r>
      <w:r w:rsidR="002948A6" w:rsidRPr="000D2756">
        <w:rPr>
          <w:lang w:val="en-GB"/>
        </w:rPr>
        <w:t>copies of</w:t>
      </w:r>
      <w:r w:rsidR="00954A3E" w:rsidRPr="000D2756">
        <w:rPr>
          <w:lang w:val="en-GB"/>
        </w:rPr>
        <w:t xml:space="preserve"> the</w:t>
      </w:r>
      <w:r w:rsidR="002948A6" w:rsidRPr="000D2756">
        <w:rPr>
          <w:lang w:val="en-GB"/>
        </w:rPr>
        <w:t xml:space="preserve"> investigative files</w:t>
      </w:r>
      <w:r w:rsidR="00CC6B19" w:rsidRPr="000D2756">
        <w:rPr>
          <w:lang w:val="en-GB"/>
        </w:rPr>
        <w:t>.</w:t>
      </w:r>
    </w:p>
    <w:p w:rsidR="00CE1F33" w:rsidRPr="000D2756" w:rsidRDefault="00CE1F33" w:rsidP="00CE1F33">
      <w:pPr>
        <w:pStyle w:val="ListParagraph"/>
        <w:rPr>
          <w:lang w:val="en-GB"/>
        </w:rPr>
      </w:pPr>
    </w:p>
    <w:p w:rsidR="00CE1F33" w:rsidRPr="000D2756" w:rsidRDefault="00647FB1" w:rsidP="00B50188">
      <w:pPr>
        <w:pStyle w:val="Default"/>
        <w:numPr>
          <w:ilvl w:val="0"/>
          <w:numId w:val="2"/>
        </w:numPr>
        <w:jc w:val="both"/>
        <w:rPr>
          <w:color w:val="auto"/>
          <w:lang w:val="en-GB"/>
        </w:rPr>
      </w:pPr>
      <w:bookmarkStart w:id="1" w:name="_Ref373944367"/>
      <w:r w:rsidRPr="000D2756">
        <w:rPr>
          <w:color w:val="auto"/>
          <w:lang w:val="en-GB"/>
        </w:rPr>
        <w:t xml:space="preserve">On </w:t>
      </w:r>
      <w:r w:rsidR="00991DCC" w:rsidRPr="000D2756">
        <w:rPr>
          <w:color w:val="auto"/>
          <w:lang w:val="en-GB"/>
        </w:rPr>
        <w:t>16 December</w:t>
      </w:r>
      <w:r w:rsidR="00EF14C3" w:rsidRPr="000D2756">
        <w:rPr>
          <w:color w:val="auto"/>
          <w:lang w:val="en-GB"/>
        </w:rPr>
        <w:t xml:space="preserve"> </w:t>
      </w:r>
      <w:r w:rsidR="00ED668C" w:rsidRPr="000D2756">
        <w:rPr>
          <w:color w:val="auto"/>
          <w:lang w:val="en-GB"/>
        </w:rPr>
        <w:t>2014</w:t>
      </w:r>
      <w:r w:rsidR="00CE1F33" w:rsidRPr="000D2756">
        <w:rPr>
          <w:color w:val="auto"/>
          <w:lang w:val="en-GB"/>
        </w:rPr>
        <w:t>, the Pa</w:t>
      </w:r>
      <w:r w:rsidR="00764FB4" w:rsidRPr="000D2756">
        <w:rPr>
          <w:color w:val="auto"/>
          <w:lang w:val="en-GB"/>
        </w:rPr>
        <w:t>nel requested UNMIK to confirm i</w:t>
      </w:r>
      <w:r w:rsidR="00CE1F33" w:rsidRPr="000D2756">
        <w:rPr>
          <w:color w:val="auto"/>
          <w:lang w:val="en-GB"/>
        </w:rPr>
        <w:t>f the disclosure of files concerning the case could be considered final.</w:t>
      </w:r>
      <w:r w:rsidR="00121E9E" w:rsidRPr="000D2756">
        <w:rPr>
          <w:color w:val="auto"/>
          <w:lang w:val="en-GB"/>
        </w:rPr>
        <w:t xml:space="preserve"> </w:t>
      </w:r>
      <w:bookmarkStart w:id="2" w:name="_Ref368060542"/>
      <w:r w:rsidR="00991DCC" w:rsidRPr="000D2756">
        <w:rPr>
          <w:color w:val="auto"/>
          <w:lang w:val="en-GB"/>
        </w:rPr>
        <w:t>On 17 December</w:t>
      </w:r>
      <w:r w:rsidR="00E84691" w:rsidRPr="000D2756">
        <w:rPr>
          <w:color w:val="auto"/>
          <w:lang w:val="en-GB"/>
        </w:rPr>
        <w:t xml:space="preserve"> </w:t>
      </w:r>
      <w:r w:rsidR="002948A6" w:rsidRPr="000D2756">
        <w:rPr>
          <w:color w:val="auto"/>
          <w:lang w:val="en-GB"/>
        </w:rPr>
        <w:t>2014</w:t>
      </w:r>
      <w:r w:rsidR="00CE1F33" w:rsidRPr="000D2756">
        <w:rPr>
          <w:color w:val="auto"/>
          <w:lang w:val="en-GB"/>
        </w:rPr>
        <w:t>, UNMIK provided its response</w:t>
      </w:r>
      <w:bookmarkEnd w:id="1"/>
      <w:bookmarkEnd w:id="2"/>
      <w:r w:rsidR="002948A6" w:rsidRPr="000D2756">
        <w:rPr>
          <w:color w:val="auto"/>
          <w:lang w:val="en-GB"/>
        </w:rPr>
        <w:t>.</w:t>
      </w:r>
    </w:p>
    <w:p w:rsidR="00121E9E" w:rsidRPr="000D2756" w:rsidRDefault="00121E9E" w:rsidP="001F3C32">
      <w:pPr>
        <w:rPr>
          <w:lang w:val="en-GB"/>
        </w:rPr>
      </w:pPr>
    </w:p>
    <w:p w:rsidR="00121E9E" w:rsidRPr="000D2756" w:rsidRDefault="00121E9E" w:rsidP="008766C9">
      <w:pPr>
        <w:pStyle w:val="ListParagraph"/>
        <w:rPr>
          <w:lang w:val="en-GB"/>
        </w:rPr>
      </w:pPr>
    </w:p>
    <w:p w:rsidR="000F6E16" w:rsidRPr="000D2756" w:rsidRDefault="007C65E0" w:rsidP="00B50188">
      <w:pPr>
        <w:numPr>
          <w:ilvl w:val="0"/>
          <w:numId w:val="1"/>
        </w:numPr>
        <w:suppressAutoHyphens/>
        <w:autoSpaceDE w:val="0"/>
        <w:ind w:left="360" w:hanging="360"/>
        <w:jc w:val="both"/>
        <w:rPr>
          <w:b/>
          <w:bCs/>
          <w:lang w:val="en-GB"/>
        </w:rPr>
      </w:pPr>
      <w:r w:rsidRPr="000D2756">
        <w:rPr>
          <w:b/>
          <w:bCs/>
          <w:lang w:val="en-GB"/>
        </w:rPr>
        <w:t>THE FACTS</w:t>
      </w:r>
    </w:p>
    <w:p w:rsidR="000F6E16" w:rsidRPr="000D2756" w:rsidRDefault="000F6E16" w:rsidP="000F6E16">
      <w:pPr>
        <w:suppressAutoHyphens/>
        <w:autoSpaceDE w:val="0"/>
        <w:ind w:left="360"/>
        <w:jc w:val="both"/>
        <w:rPr>
          <w:b/>
          <w:bCs/>
          <w:lang w:val="en-GB"/>
        </w:rPr>
      </w:pPr>
    </w:p>
    <w:p w:rsidR="00680EF0" w:rsidRPr="000D2756" w:rsidRDefault="00680EF0" w:rsidP="00B50188">
      <w:pPr>
        <w:numPr>
          <w:ilvl w:val="0"/>
          <w:numId w:val="3"/>
        </w:numPr>
        <w:contextualSpacing/>
        <w:jc w:val="both"/>
        <w:rPr>
          <w:b/>
          <w:lang w:val="en-GB"/>
        </w:rPr>
      </w:pPr>
      <w:r w:rsidRPr="000D2756">
        <w:rPr>
          <w:b/>
          <w:lang w:val="en-GB"/>
        </w:rPr>
        <w:t>General background</w:t>
      </w:r>
      <w:r w:rsidRPr="000D2756">
        <w:rPr>
          <w:rStyle w:val="FootnoteReference"/>
          <w:b/>
          <w:lang w:val="en-GB"/>
        </w:rPr>
        <w:footnoteReference w:id="2"/>
      </w:r>
      <w:r w:rsidRPr="000D2756">
        <w:rPr>
          <w:b/>
          <w:lang w:val="en-GB"/>
        </w:rPr>
        <w:t xml:space="preserve"> </w:t>
      </w:r>
    </w:p>
    <w:p w:rsidR="00680EF0" w:rsidRPr="000D2756" w:rsidRDefault="00680EF0" w:rsidP="00680EF0">
      <w:pPr>
        <w:ind w:left="360"/>
        <w:contextualSpacing/>
        <w:jc w:val="both"/>
        <w:rPr>
          <w:b/>
          <w:lang w:val="en-GB"/>
        </w:rPr>
      </w:pPr>
    </w:p>
    <w:p w:rsidR="00574094" w:rsidRPr="000D2756" w:rsidRDefault="00574094" w:rsidP="00574094">
      <w:pPr>
        <w:pStyle w:val="ListParagraph"/>
        <w:numPr>
          <w:ilvl w:val="0"/>
          <w:numId w:val="2"/>
        </w:numPr>
        <w:jc w:val="both"/>
        <w:rPr>
          <w:lang w:val="en-GB"/>
        </w:rPr>
      </w:pPr>
      <w:r w:rsidRPr="000D2756">
        <w:rPr>
          <w:lang w:val="en-GB"/>
        </w:rPr>
        <w:t>The events at issue took place in the territory of Kosovo</w:t>
      </w:r>
      <w:r w:rsidR="002948A6" w:rsidRPr="000D2756">
        <w:rPr>
          <w:lang w:val="en-GB"/>
        </w:rPr>
        <w:t xml:space="preserve"> </w:t>
      </w:r>
      <w:r w:rsidR="00BC568C" w:rsidRPr="000D2756">
        <w:rPr>
          <w:lang w:val="en-GB"/>
        </w:rPr>
        <w:t>during the conflict and after</w:t>
      </w:r>
      <w:r w:rsidRPr="000D2756">
        <w:rPr>
          <w:lang w:val="en-GB"/>
        </w:rPr>
        <w:t xml:space="preserve"> the establishment in June 1999 of the United Nations Interim Administration Mission in Kosovo (UNMIK).</w:t>
      </w:r>
    </w:p>
    <w:p w:rsidR="00C75A82" w:rsidRPr="000D2756" w:rsidRDefault="00C75A82" w:rsidP="00C75A82">
      <w:pPr>
        <w:tabs>
          <w:tab w:val="left" w:pos="360"/>
        </w:tabs>
        <w:ind w:left="360" w:hanging="360"/>
        <w:jc w:val="both"/>
        <w:rPr>
          <w:lang w:val="en-GB"/>
        </w:rPr>
      </w:pPr>
    </w:p>
    <w:p w:rsidR="00C75A82" w:rsidRPr="000D2756" w:rsidRDefault="00C75A82" w:rsidP="00B50188">
      <w:pPr>
        <w:widowControl w:val="0"/>
        <w:numPr>
          <w:ilvl w:val="0"/>
          <w:numId w:val="2"/>
        </w:numPr>
        <w:tabs>
          <w:tab w:val="left" w:pos="1080"/>
        </w:tabs>
        <w:suppressAutoHyphens/>
        <w:jc w:val="both"/>
        <w:rPr>
          <w:lang w:val="en-GB"/>
        </w:rPr>
      </w:pPr>
      <w:r w:rsidRPr="000D2756">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w:t>
      </w:r>
      <w:r w:rsidRPr="000D2756">
        <w:rPr>
          <w:lang w:val="en-GB"/>
        </w:rPr>
        <w:lastRenderedPageBreak/>
        <w:t>security force following an appropriate UN Security Council Resolution.</w:t>
      </w:r>
    </w:p>
    <w:p w:rsidR="00C75A82" w:rsidRPr="000D2756" w:rsidRDefault="00C75A82" w:rsidP="00C75A82">
      <w:pPr>
        <w:tabs>
          <w:tab w:val="left" w:pos="360"/>
        </w:tabs>
        <w:ind w:left="360" w:hanging="360"/>
        <w:jc w:val="both"/>
        <w:rPr>
          <w:lang w:val="en-GB"/>
        </w:rPr>
      </w:pPr>
    </w:p>
    <w:p w:rsidR="00C75A82" w:rsidRPr="000D2756" w:rsidRDefault="00FE0FB0" w:rsidP="00FE0FB0">
      <w:pPr>
        <w:pStyle w:val="ListParagraph"/>
        <w:numPr>
          <w:ilvl w:val="0"/>
          <w:numId w:val="2"/>
        </w:numPr>
        <w:suppressAutoHyphens w:val="0"/>
        <w:contextualSpacing/>
        <w:jc w:val="both"/>
        <w:rPr>
          <w:lang w:val="en-GB"/>
        </w:rPr>
      </w:pPr>
      <w:bookmarkStart w:id="3" w:name="_Ref373941473"/>
      <w:r w:rsidRPr="000D2756">
        <w:rPr>
          <w:lang w:val="en-GB"/>
        </w:rPr>
        <w:t>O</w:t>
      </w:r>
      <w:r w:rsidR="00C75A82" w:rsidRPr="000D2756">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0D2756" w:rsidRDefault="00C75A82" w:rsidP="00C75A82">
      <w:pPr>
        <w:tabs>
          <w:tab w:val="left" w:pos="360"/>
        </w:tabs>
        <w:ind w:left="360" w:hanging="360"/>
        <w:jc w:val="both"/>
        <w:rPr>
          <w:lang w:val="en-GB"/>
        </w:rPr>
      </w:pPr>
    </w:p>
    <w:p w:rsidR="00C75A82" w:rsidRPr="000D2756" w:rsidRDefault="00C75A82" w:rsidP="00B50188">
      <w:pPr>
        <w:pStyle w:val="ListParagraph"/>
        <w:numPr>
          <w:ilvl w:val="0"/>
          <w:numId w:val="2"/>
        </w:numPr>
        <w:suppressAutoHyphens w:val="0"/>
        <w:contextualSpacing/>
        <w:jc w:val="both"/>
        <w:rPr>
          <w:lang w:val="en-GB"/>
        </w:rPr>
      </w:pPr>
      <w:r w:rsidRPr="000D2756">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0D2756" w:rsidRDefault="00C75A82" w:rsidP="00C75A82">
      <w:pPr>
        <w:pStyle w:val="ListParagraph"/>
        <w:tabs>
          <w:tab w:val="left" w:pos="360"/>
        </w:tabs>
        <w:ind w:left="360" w:hanging="360"/>
        <w:rPr>
          <w:lang w:val="en-GB"/>
        </w:rPr>
      </w:pPr>
    </w:p>
    <w:p w:rsidR="00C75A82" w:rsidRPr="000D2756" w:rsidRDefault="00C75A82" w:rsidP="00B50188">
      <w:pPr>
        <w:pStyle w:val="ListParagraph"/>
        <w:numPr>
          <w:ilvl w:val="0"/>
          <w:numId w:val="2"/>
        </w:numPr>
        <w:suppressAutoHyphens w:val="0"/>
        <w:contextualSpacing/>
        <w:jc w:val="both"/>
        <w:rPr>
          <w:lang w:val="en-GB"/>
        </w:rPr>
      </w:pPr>
      <w:r w:rsidRPr="000D2756">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0D2756" w:rsidRDefault="00C75A82" w:rsidP="00C75A82">
      <w:pPr>
        <w:pStyle w:val="ListParagraph"/>
        <w:tabs>
          <w:tab w:val="left" w:pos="360"/>
        </w:tabs>
        <w:ind w:left="360" w:hanging="360"/>
        <w:rPr>
          <w:lang w:val="en-GB"/>
        </w:rPr>
      </w:pPr>
    </w:p>
    <w:p w:rsidR="00C75A82" w:rsidRPr="000D2756" w:rsidRDefault="00C75A82" w:rsidP="00B50188">
      <w:pPr>
        <w:pStyle w:val="ListParagraph"/>
        <w:numPr>
          <w:ilvl w:val="0"/>
          <w:numId w:val="2"/>
        </w:numPr>
        <w:suppressAutoHyphens w:val="0"/>
        <w:contextualSpacing/>
        <w:jc w:val="both"/>
        <w:rPr>
          <w:lang w:val="en-GB"/>
        </w:rPr>
      </w:pPr>
      <w:r w:rsidRPr="000D2756">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0D2756" w:rsidRDefault="00C75A82" w:rsidP="00C75A82">
      <w:pPr>
        <w:tabs>
          <w:tab w:val="left" w:pos="360"/>
        </w:tabs>
        <w:ind w:left="360" w:hanging="360"/>
        <w:jc w:val="both"/>
        <w:rPr>
          <w:lang w:val="en-GB"/>
        </w:rPr>
      </w:pPr>
    </w:p>
    <w:p w:rsidR="00C75A82" w:rsidRPr="000D2756" w:rsidRDefault="00C75A82" w:rsidP="00B50188">
      <w:pPr>
        <w:numPr>
          <w:ilvl w:val="0"/>
          <w:numId w:val="2"/>
        </w:numPr>
        <w:jc w:val="both"/>
        <w:rPr>
          <w:lang w:val="en-GB"/>
        </w:rPr>
      </w:pPr>
      <w:r w:rsidRPr="000D2756">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0D2756">
        <w:rPr>
          <w:lang w:val="en-GB"/>
        </w:rPr>
        <w:lastRenderedPageBreak/>
        <w:t xml:space="preserve">development of a Kosovo police service. By September 1999, approximately 1,100 international police officers had been deployed to UNMIK.  </w:t>
      </w:r>
    </w:p>
    <w:p w:rsidR="00C75A82" w:rsidRPr="000D2756" w:rsidRDefault="00C75A82" w:rsidP="00C75A82">
      <w:pPr>
        <w:pStyle w:val="ListParagraph"/>
        <w:tabs>
          <w:tab w:val="left" w:pos="360"/>
        </w:tabs>
        <w:ind w:left="360" w:hanging="360"/>
        <w:rPr>
          <w:lang w:val="en-GB"/>
        </w:rPr>
      </w:pPr>
    </w:p>
    <w:p w:rsidR="00C75A82" w:rsidRPr="000D2756" w:rsidRDefault="00C75A82" w:rsidP="00B50188">
      <w:pPr>
        <w:numPr>
          <w:ilvl w:val="0"/>
          <w:numId w:val="2"/>
        </w:numPr>
        <w:jc w:val="both"/>
        <w:rPr>
          <w:lang w:val="en-GB"/>
        </w:rPr>
      </w:pPr>
      <w:bookmarkStart w:id="4" w:name="_Ref346725038"/>
      <w:r w:rsidRPr="000D2756">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0D2756">
        <w:rPr>
          <w:lang w:val="en-GB"/>
        </w:rPr>
        <w:t xml:space="preserve"> </w:t>
      </w:r>
    </w:p>
    <w:p w:rsidR="00C75A82" w:rsidRPr="000D2756" w:rsidRDefault="00C75A82" w:rsidP="00C75A82">
      <w:pPr>
        <w:tabs>
          <w:tab w:val="left" w:pos="360"/>
        </w:tabs>
        <w:ind w:left="360" w:hanging="360"/>
        <w:jc w:val="both"/>
        <w:rPr>
          <w:lang w:val="en-GB"/>
        </w:rPr>
      </w:pPr>
    </w:p>
    <w:p w:rsidR="00C75A82" w:rsidRPr="000D2756" w:rsidRDefault="00C75A82" w:rsidP="00B50188">
      <w:pPr>
        <w:numPr>
          <w:ilvl w:val="0"/>
          <w:numId w:val="2"/>
        </w:numPr>
        <w:jc w:val="both"/>
        <w:rPr>
          <w:lang w:val="en-GB"/>
        </w:rPr>
      </w:pPr>
      <w:bookmarkStart w:id="5" w:name="_Ref346123767"/>
      <w:r w:rsidRPr="000D2756">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0D2756">
        <w:rPr>
          <w:lang w:val="en-GB"/>
        </w:rPr>
        <w:t xml:space="preserve"> </w:t>
      </w:r>
    </w:p>
    <w:p w:rsidR="00C75A82" w:rsidRPr="000D2756" w:rsidRDefault="00C75A82" w:rsidP="00C75A82">
      <w:pPr>
        <w:tabs>
          <w:tab w:val="left" w:pos="360"/>
        </w:tabs>
        <w:ind w:left="360" w:hanging="360"/>
        <w:jc w:val="both"/>
        <w:rPr>
          <w:lang w:val="en-GB"/>
        </w:rPr>
      </w:pPr>
    </w:p>
    <w:p w:rsidR="00C75A82" w:rsidRPr="000D2756" w:rsidRDefault="00C75A82" w:rsidP="00B50188">
      <w:pPr>
        <w:numPr>
          <w:ilvl w:val="0"/>
          <w:numId w:val="2"/>
        </w:numPr>
        <w:jc w:val="both"/>
        <w:rPr>
          <w:lang w:val="en-GB"/>
        </w:rPr>
      </w:pPr>
      <w:bookmarkStart w:id="6" w:name="_Ref346725040"/>
      <w:r w:rsidRPr="000D2756">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w:t>
      </w:r>
      <w:r w:rsidR="00423598" w:rsidRPr="000D2756">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0D2756">
        <w:rPr>
          <w:lang w:val="en-GB"/>
        </w:rPr>
        <w:t xml:space="preserve">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0D2756">
        <w:rPr>
          <w:lang w:val="en-GB"/>
        </w:rPr>
        <w:t xml:space="preserve"> </w:t>
      </w:r>
    </w:p>
    <w:p w:rsidR="00C75A82" w:rsidRPr="000D2756" w:rsidRDefault="00C75A82" w:rsidP="00C75A82">
      <w:pPr>
        <w:tabs>
          <w:tab w:val="left" w:pos="360"/>
        </w:tabs>
        <w:ind w:left="360" w:hanging="360"/>
        <w:jc w:val="both"/>
        <w:rPr>
          <w:lang w:val="en-GB"/>
        </w:rPr>
      </w:pPr>
    </w:p>
    <w:p w:rsidR="00C75A82" w:rsidRPr="000D2756" w:rsidRDefault="00C75A82" w:rsidP="00B50188">
      <w:pPr>
        <w:numPr>
          <w:ilvl w:val="0"/>
          <w:numId w:val="2"/>
        </w:numPr>
        <w:jc w:val="both"/>
        <w:rPr>
          <w:lang w:val="en-GB"/>
        </w:rPr>
      </w:pPr>
      <w:bookmarkStart w:id="7" w:name="_Ref346123927"/>
      <w:r w:rsidRPr="000D275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0D2756" w:rsidRDefault="00C75A82" w:rsidP="00C75A82">
      <w:pPr>
        <w:pStyle w:val="ListParagraph"/>
        <w:tabs>
          <w:tab w:val="left" w:pos="360"/>
        </w:tabs>
        <w:ind w:left="360" w:hanging="360"/>
        <w:rPr>
          <w:lang w:val="en-GB"/>
        </w:rPr>
      </w:pPr>
    </w:p>
    <w:p w:rsidR="00680EF0" w:rsidRPr="000D2756" w:rsidRDefault="00C75A82" w:rsidP="00B50188">
      <w:pPr>
        <w:numPr>
          <w:ilvl w:val="0"/>
          <w:numId w:val="2"/>
        </w:numPr>
        <w:jc w:val="both"/>
        <w:rPr>
          <w:lang w:val="en-GB"/>
        </w:rPr>
      </w:pPr>
      <w:bookmarkStart w:id="8" w:name="_Ref346123928"/>
      <w:r w:rsidRPr="000D2756">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0D2756">
        <w:rPr>
          <w:lang w:val="en-GB"/>
        </w:rPr>
        <w:t xml:space="preserve">supposed to be </w:t>
      </w:r>
      <w:r w:rsidRPr="000D2756">
        <w:rPr>
          <w:lang w:val="en-GB"/>
        </w:rPr>
        <w:t>handed over to EULEX.</w:t>
      </w:r>
      <w:bookmarkEnd w:id="8"/>
    </w:p>
    <w:p w:rsidR="00242881" w:rsidRPr="000D2756" w:rsidRDefault="00242881" w:rsidP="00A73D67">
      <w:pPr>
        <w:ind w:left="360"/>
        <w:jc w:val="both"/>
        <w:rPr>
          <w:lang w:val="en-GB"/>
        </w:rPr>
      </w:pPr>
    </w:p>
    <w:p w:rsidR="00647FB1" w:rsidRPr="000D2756" w:rsidRDefault="00A73D67" w:rsidP="00647FB1">
      <w:pPr>
        <w:pStyle w:val="ListParagraph"/>
        <w:numPr>
          <w:ilvl w:val="0"/>
          <w:numId w:val="3"/>
        </w:numPr>
        <w:autoSpaceDE w:val="0"/>
        <w:jc w:val="both"/>
        <w:rPr>
          <w:lang w:val="en-GB"/>
        </w:rPr>
      </w:pPr>
      <w:r w:rsidRPr="000D2756">
        <w:rPr>
          <w:b/>
          <w:bCs/>
          <w:lang w:val="en-GB"/>
        </w:rPr>
        <w:t>Circumstances surrounding the</w:t>
      </w:r>
      <w:r w:rsidR="00622236" w:rsidRPr="000D2756">
        <w:rPr>
          <w:b/>
          <w:bCs/>
          <w:lang w:val="en-GB"/>
        </w:rPr>
        <w:t xml:space="preserve"> </w:t>
      </w:r>
      <w:r w:rsidR="00BC568C" w:rsidRPr="000D2756">
        <w:rPr>
          <w:b/>
          <w:bCs/>
          <w:lang w:val="en-GB"/>
        </w:rPr>
        <w:t>abduction and</w:t>
      </w:r>
      <w:r w:rsidR="00FC30AF" w:rsidRPr="000D2756">
        <w:rPr>
          <w:b/>
          <w:bCs/>
          <w:lang w:val="en-GB"/>
        </w:rPr>
        <w:t xml:space="preserve"> killing</w:t>
      </w:r>
      <w:r w:rsidR="00E77C72" w:rsidRPr="000D2756">
        <w:rPr>
          <w:b/>
          <w:bCs/>
          <w:lang w:val="en-GB"/>
        </w:rPr>
        <w:t xml:space="preserve"> </w:t>
      </w:r>
      <w:r w:rsidR="00CE1874" w:rsidRPr="000D2756">
        <w:rPr>
          <w:b/>
          <w:bCs/>
          <w:lang w:val="en-GB"/>
        </w:rPr>
        <w:t xml:space="preserve">of Mr </w:t>
      </w:r>
      <w:r w:rsidR="00991DCC" w:rsidRPr="000D2756">
        <w:rPr>
          <w:b/>
          <w:bCs/>
          <w:lang w:val="en-GB"/>
        </w:rPr>
        <w:t>Veljko</w:t>
      </w:r>
      <w:r w:rsidR="002948A6" w:rsidRPr="000D2756">
        <w:rPr>
          <w:b/>
          <w:bCs/>
          <w:lang w:val="en-GB"/>
        </w:rPr>
        <w:t xml:space="preserve"> </w:t>
      </w:r>
      <w:r w:rsidR="00991DCC" w:rsidRPr="000D2756">
        <w:rPr>
          <w:b/>
          <w:bCs/>
          <w:lang w:val="en-GB"/>
        </w:rPr>
        <w:t>Markov</w:t>
      </w:r>
      <w:r w:rsidR="00A62C6D" w:rsidRPr="000D2756">
        <w:rPr>
          <w:b/>
          <w:bCs/>
          <w:lang w:val="en-GB"/>
        </w:rPr>
        <w:t>ić</w:t>
      </w:r>
    </w:p>
    <w:p w:rsidR="002948A6" w:rsidRPr="000D2756" w:rsidRDefault="002948A6" w:rsidP="002948A6">
      <w:pPr>
        <w:pStyle w:val="ListParagraph"/>
        <w:autoSpaceDE w:val="0"/>
        <w:ind w:left="360"/>
        <w:jc w:val="both"/>
        <w:rPr>
          <w:lang w:val="en-GB"/>
        </w:rPr>
      </w:pPr>
    </w:p>
    <w:p w:rsidR="00991DCC" w:rsidRPr="000D2756" w:rsidRDefault="00991DCC" w:rsidP="00991DCC">
      <w:pPr>
        <w:numPr>
          <w:ilvl w:val="0"/>
          <w:numId w:val="2"/>
        </w:numPr>
        <w:jc w:val="both"/>
        <w:rPr>
          <w:bCs/>
        </w:rPr>
      </w:pPr>
      <w:r w:rsidRPr="000D2756">
        <w:t>The complainant is the widow of Mr Veljko Marković.</w:t>
      </w:r>
    </w:p>
    <w:p w:rsidR="00991DCC" w:rsidRPr="000D2756" w:rsidRDefault="00991DCC" w:rsidP="00991DCC">
      <w:pPr>
        <w:jc w:val="both"/>
      </w:pPr>
    </w:p>
    <w:p w:rsidR="00991DCC" w:rsidRPr="000D2756" w:rsidRDefault="00991DCC" w:rsidP="00991DCC">
      <w:pPr>
        <w:numPr>
          <w:ilvl w:val="0"/>
          <w:numId w:val="2"/>
        </w:numPr>
        <w:jc w:val="both"/>
        <w:rPr>
          <w:lang w:val="en-GB"/>
        </w:rPr>
      </w:pPr>
      <w:r w:rsidRPr="000D2756">
        <w:t>The complainant states that Mr Veljko Marković, a former staff member of the Serbian Ministry of Internal Affairs (MUP)</w:t>
      </w:r>
      <w:r w:rsidR="00C35F0A">
        <w:t>,</w:t>
      </w:r>
      <w:r w:rsidRPr="000D2756">
        <w:t xml:space="preserve"> disappeared from his workplace in Prishtinë/Priština on 9 February 1999. </w:t>
      </w:r>
      <w:r w:rsidRPr="000D2756">
        <w:rPr>
          <w:lang w:val="en-GB"/>
        </w:rPr>
        <w:t>He was not seen alive again.</w:t>
      </w:r>
    </w:p>
    <w:p w:rsidR="00E84691" w:rsidRPr="000D2756" w:rsidRDefault="00E84691" w:rsidP="00991DCC">
      <w:pPr>
        <w:ind w:left="360"/>
        <w:jc w:val="both"/>
        <w:rPr>
          <w:lang w:val="en-GB"/>
        </w:rPr>
      </w:pPr>
    </w:p>
    <w:p w:rsidR="002948A6" w:rsidRPr="000D2756" w:rsidRDefault="00E84691" w:rsidP="00D05FAB">
      <w:pPr>
        <w:numPr>
          <w:ilvl w:val="0"/>
          <w:numId w:val="2"/>
        </w:numPr>
        <w:jc w:val="both"/>
      </w:pPr>
      <w:r w:rsidRPr="000D2756">
        <w:t xml:space="preserve">The complainant states that the </w:t>
      </w:r>
      <w:r w:rsidR="00991DCC" w:rsidRPr="000D2756">
        <w:t xml:space="preserve">disappearance was reported to </w:t>
      </w:r>
      <w:r w:rsidRPr="000D2756">
        <w:t xml:space="preserve">the </w:t>
      </w:r>
      <w:r w:rsidR="009F155A" w:rsidRPr="000D2756">
        <w:t>ICRC</w:t>
      </w:r>
      <w:r w:rsidRPr="000D2756">
        <w:t xml:space="preserve"> and the Serbi</w:t>
      </w:r>
      <w:bookmarkStart w:id="9" w:name="_Ref389154703"/>
      <w:r w:rsidR="00BD0C95" w:rsidRPr="000D2756">
        <w:t xml:space="preserve">an </w:t>
      </w:r>
      <w:r w:rsidR="00991DCC" w:rsidRPr="000D2756">
        <w:t>Red Cross</w:t>
      </w:r>
      <w:r w:rsidR="001850F5" w:rsidRPr="000D2756">
        <w:t>.</w:t>
      </w:r>
    </w:p>
    <w:p w:rsidR="00A62C6D" w:rsidRPr="000D2756" w:rsidRDefault="00A62C6D" w:rsidP="00A62C6D">
      <w:pPr>
        <w:jc w:val="both"/>
      </w:pPr>
    </w:p>
    <w:p w:rsidR="00E35F59" w:rsidRPr="000D2756" w:rsidRDefault="00991DCC" w:rsidP="00991DCC">
      <w:pPr>
        <w:numPr>
          <w:ilvl w:val="0"/>
          <w:numId w:val="2"/>
        </w:numPr>
        <w:jc w:val="both"/>
      </w:pPr>
      <w:r w:rsidRPr="000D2756">
        <w:t>An ICRC tracing request for Mr Veljko Marković remains open.</w:t>
      </w:r>
      <w:r w:rsidR="008F2DCD" w:rsidRPr="000D2756">
        <w:rPr>
          <w:rStyle w:val="FootnoteReference"/>
        </w:rPr>
        <w:footnoteReference w:id="3"/>
      </w:r>
      <w:r w:rsidRPr="000D2756">
        <w:t xml:space="preserve"> </w:t>
      </w:r>
      <w:r w:rsidR="00A62C6D" w:rsidRPr="000D2756">
        <w:t xml:space="preserve">Likewise, his name </w:t>
      </w:r>
      <w:r w:rsidR="00A62C6D" w:rsidRPr="000D2756">
        <w:rPr>
          <w:bCs/>
          <w:lang w:val="en-GB"/>
        </w:rPr>
        <w:t xml:space="preserve">appears in the list of missing persons communicated by the ICRC to UNMIK Police on 11 February 2002, for which ante-mortem data had been collected. </w:t>
      </w:r>
      <w:r w:rsidR="00A62C6D" w:rsidRPr="000D2756">
        <w:rPr>
          <w:lang w:val="en-GB"/>
        </w:rPr>
        <w:t>T</w:t>
      </w:r>
      <w:r w:rsidR="002948A6" w:rsidRPr="000D2756">
        <w:rPr>
          <w:lang w:val="en-GB"/>
        </w:rPr>
        <w:t xml:space="preserve">he </w:t>
      </w:r>
      <w:r w:rsidR="00E35F59" w:rsidRPr="000D2756">
        <w:rPr>
          <w:lang w:val="en-GB"/>
        </w:rPr>
        <w:t>name</w:t>
      </w:r>
      <w:r w:rsidR="002948A6" w:rsidRPr="000D2756">
        <w:rPr>
          <w:lang w:val="en-GB"/>
        </w:rPr>
        <w:t xml:space="preserve"> of </w:t>
      </w:r>
      <w:r w:rsidRPr="000D2756">
        <w:t xml:space="preserve">Mr Veljko Marković </w:t>
      </w:r>
      <w:r w:rsidR="002948A6" w:rsidRPr="000D2756">
        <w:rPr>
          <w:lang w:val="en-GB"/>
        </w:rPr>
        <w:t>is</w:t>
      </w:r>
      <w:r w:rsidR="00E35F59" w:rsidRPr="000D2756">
        <w:rPr>
          <w:lang w:val="en-GB"/>
        </w:rPr>
        <w:t xml:space="preserve"> included in the database compiled by the UNMIK OMPF</w:t>
      </w:r>
      <w:r w:rsidR="00E35F59" w:rsidRPr="000D2756">
        <w:rPr>
          <w:rStyle w:val="FootnoteReference"/>
          <w:bCs/>
          <w:lang w:val="en-GB"/>
        </w:rPr>
        <w:footnoteReference w:id="4"/>
      </w:r>
      <w:r w:rsidR="00E35F59" w:rsidRPr="000D2756">
        <w:rPr>
          <w:bCs/>
          <w:lang w:val="en-GB"/>
        </w:rPr>
        <w:t>. The entry in relation</w:t>
      </w:r>
      <w:r w:rsidR="008F2DCD" w:rsidRPr="000D2756">
        <w:rPr>
          <w:bCs/>
          <w:lang w:val="en-GB"/>
        </w:rPr>
        <w:t xml:space="preserve"> to</w:t>
      </w:r>
      <w:r w:rsidR="00E35F59" w:rsidRPr="000D2756">
        <w:rPr>
          <w:bCs/>
          <w:lang w:val="en-GB"/>
        </w:rPr>
        <w:t xml:space="preserve"> </w:t>
      </w:r>
      <w:r w:rsidRPr="000D2756">
        <w:t>Mr Veljko Marković</w:t>
      </w:r>
      <w:r w:rsidR="00423598" w:rsidRPr="000D2756">
        <w:rPr>
          <w:lang w:val="en-GB"/>
        </w:rPr>
        <w:t xml:space="preserve"> </w:t>
      </w:r>
      <w:r w:rsidR="00E35F59" w:rsidRPr="000D2756">
        <w:rPr>
          <w:bCs/>
          <w:lang w:val="en-GB"/>
        </w:rPr>
        <w:t xml:space="preserve">in the </w:t>
      </w:r>
      <w:r w:rsidR="00E35F59" w:rsidRPr="000D2756">
        <w:rPr>
          <w:lang w:val="en-GB"/>
        </w:rPr>
        <w:t>online database maintained by the ICMP</w:t>
      </w:r>
      <w:r w:rsidR="00E35F59" w:rsidRPr="000D2756">
        <w:rPr>
          <w:vertAlign w:val="superscript"/>
          <w:lang w:val="en-GB"/>
        </w:rPr>
        <w:footnoteReference w:id="5"/>
      </w:r>
      <w:r w:rsidR="00E35F59" w:rsidRPr="000D2756">
        <w:rPr>
          <w:lang w:val="en-GB"/>
        </w:rPr>
        <w:t xml:space="preserve"> gives </w:t>
      </w:r>
      <w:r w:rsidRPr="000D2756">
        <w:rPr>
          <w:lang w:val="en-GB"/>
        </w:rPr>
        <w:t>9</w:t>
      </w:r>
      <w:r w:rsidR="002948A6" w:rsidRPr="000D2756">
        <w:rPr>
          <w:lang w:val="en-GB"/>
        </w:rPr>
        <w:t xml:space="preserve"> </w:t>
      </w:r>
      <w:r w:rsidRPr="000D2756">
        <w:rPr>
          <w:lang w:val="en-GB"/>
        </w:rPr>
        <w:t>February</w:t>
      </w:r>
      <w:r w:rsidR="002948A6" w:rsidRPr="000D2756">
        <w:rPr>
          <w:lang w:val="en-GB"/>
        </w:rPr>
        <w:t xml:space="preserve"> </w:t>
      </w:r>
      <w:r w:rsidR="00E35F59" w:rsidRPr="000D2756">
        <w:rPr>
          <w:lang w:val="en-GB"/>
        </w:rPr>
        <w:t xml:space="preserve">1999 as the reported date of disappearance and reads in other relevant fields: “Sufficient Reference Samples Collected” and “ICMP has provided </w:t>
      </w:r>
      <w:r w:rsidRPr="000D2756">
        <w:rPr>
          <w:lang w:val="en-GB"/>
        </w:rPr>
        <w:t>information on this person on 11-26-2010</w:t>
      </w:r>
      <w:r w:rsidR="002948A6" w:rsidRPr="000D2756">
        <w:rPr>
          <w:lang w:val="en-GB"/>
        </w:rPr>
        <w:t xml:space="preserve"> </w:t>
      </w:r>
      <w:r w:rsidR="002E04D2" w:rsidRPr="000D2756">
        <w:rPr>
          <w:lang w:val="en-GB"/>
        </w:rPr>
        <w:t>to authorized institution. To obtain additional information, contact EULEX</w:t>
      </w:r>
      <w:r w:rsidR="002948A6" w:rsidRPr="000D2756">
        <w:rPr>
          <w:lang w:val="en-GB"/>
        </w:rPr>
        <w:t xml:space="preserve"> Kosovo</w:t>
      </w:r>
      <w:r w:rsidR="002E04D2" w:rsidRPr="000D2756">
        <w:rPr>
          <w:lang w:val="en-GB"/>
        </w:rPr>
        <w:t xml:space="preserve"> Headquarters</w:t>
      </w:r>
      <w:r w:rsidR="00E35F59" w:rsidRPr="000D2756">
        <w:rPr>
          <w:lang w:val="en-GB"/>
        </w:rPr>
        <w:t>.</w:t>
      </w:r>
      <w:bookmarkEnd w:id="9"/>
      <w:r w:rsidR="002E04D2" w:rsidRPr="000D2756">
        <w:rPr>
          <w:lang w:val="en-GB"/>
        </w:rPr>
        <w:t xml:space="preserve">” </w:t>
      </w:r>
    </w:p>
    <w:p w:rsidR="00A62C6D" w:rsidRPr="000D2756" w:rsidRDefault="00A62C6D" w:rsidP="00A62C6D">
      <w:pPr>
        <w:pStyle w:val="ListParagraph"/>
        <w:rPr>
          <w:bCs/>
          <w:lang w:val="en-GB"/>
        </w:rPr>
      </w:pPr>
    </w:p>
    <w:p w:rsidR="00A62C6D" w:rsidRPr="000D2756" w:rsidRDefault="00991DCC" w:rsidP="00E35F59">
      <w:pPr>
        <w:numPr>
          <w:ilvl w:val="0"/>
          <w:numId w:val="2"/>
        </w:numPr>
        <w:jc w:val="both"/>
        <w:rPr>
          <w:bCs/>
          <w:lang w:val="en-GB"/>
        </w:rPr>
      </w:pPr>
      <w:bookmarkStart w:id="10" w:name="_Ref404677638"/>
      <w:r w:rsidRPr="000D2756">
        <w:rPr>
          <w:bCs/>
          <w:lang w:val="en-GB"/>
        </w:rPr>
        <w:t xml:space="preserve">On 17 December 2010, </w:t>
      </w:r>
      <w:r w:rsidR="00A62C6D" w:rsidRPr="000D2756">
        <w:rPr>
          <w:lang w:val="en-GB"/>
        </w:rPr>
        <w:t xml:space="preserve">the mortal remains of </w:t>
      </w:r>
      <w:r w:rsidRPr="000D2756">
        <w:t>Mr Veljko Marković</w:t>
      </w:r>
      <w:r w:rsidR="008F2DCD" w:rsidRPr="000D2756">
        <w:rPr>
          <w:lang w:val="en-GB"/>
        </w:rPr>
        <w:t xml:space="preserve"> were returned</w:t>
      </w:r>
      <w:r w:rsidRPr="000D2756">
        <w:rPr>
          <w:lang w:val="en-GB"/>
        </w:rPr>
        <w:t xml:space="preserve"> to the complainant</w:t>
      </w:r>
      <w:bookmarkEnd w:id="10"/>
      <w:r w:rsidRPr="000D2756">
        <w:rPr>
          <w:lang w:val="en-GB"/>
        </w:rPr>
        <w:t>.</w:t>
      </w:r>
    </w:p>
    <w:p w:rsidR="00D64ACA" w:rsidRPr="000D2756" w:rsidRDefault="00D64ACA" w:rsidP="00D64ACA">
      <w:pPr>
        <w:jc w:val="both"/>
      </w:pPr>
    </w:p>
    <w:p w:rsidR="00D64ACA" w:rsidRPr="000D2756" w:rsidRDefault="00D64ACA" w:rsidP="00D64ACA">
      <w:pPr>
        <w:jc w:val="both"/>
        <w:rPr>
          <w:lang w:val="en-GB"/>
        </w:rPr>
      </w:pPr>
      <w:r w:rsidRPr="000D2756">
        <w:rPr>
          <w:b/>
          <w:lang w:val="en-GB"/>
        </w:rPr>
        <w:t>C. The investigation</w:t>
      </w:r>
    </w:p>
    <w:p w:rsidR="00D142E8" w:rsidRPr="000D2756" w:rsidRDefault="00D142E8" w:rsidP="00D142E8">
      <w:pPr>
        <w:jc w:val="both"/>
        <w:rPr>
          <w:i/>
          <w:lang w:val="en-GB"/>
        </w:rPr>
      </w:pPr>
    </w:p>
    <w:p w:rsidR="00D64ACA" w:rsidRPr="000D2756" w:rsidRDefault="00D64ACA" w:rsidP="000072A4">
      <w:pPr>
        <w:pStyle w:val="ListParagraph"/>
        <w:ind w:left="0"/>
        <w:jc w:val="both"/>
        <w:rPr>
          <w:i/>
          <w:lang w:val="en-GB"/>
        </w:rPr>
      </w:pPr>
      <w:bookmarkStart w:id="11" w:name="_Ref347322102"/>
      <w:r w:rsidRPr="000D2756">
        <w:rPr>
          <w:i/>
          <w:lang w:val="en-GB"/>
        </w:rPr>
        <w:t>Disclosure of relevant files</w:t>
      </w:r>
    </w:p>
    <w:p w:rsidR="00D64ACA" w:rsidRPr="000D2756" w:rsidRDefault="00D64ACA" w:rsidP="00D64ACA">
      <w:pPr>
        <w:pStyle w:val="Default"/>
        <w:suppressAutoHyphens/>
        <w:jc w:val="both"/>
        <w:rPr>
          <w:bCs/>
          <w:lang w:val="en-GB"/>
        </w:rPr>
      </w:pPr>
    </w:p>
    <w:p w:rsidR="00D64ACA" w:rsidRPr="000D2756" w:rsidRDefault="00D64ACA" w:rsidP="00D64ACA">
      <w:pPr>
        <w:pStyle w:val="Default"/>
        <w:numPr>
          <w:ilvl w:val="0"/>
          <w:numId w:val="2"/>
        </w:numPr>
        <w:tabs>
          <w:tab w:val="left" w:pos="360"/>
        </w:tabs>
        <w:suppressAutoHyphens/>
        <w:jc w:val="both"/>
        <w:rPr>
          <w:bCs/>
          <w:lang w:val="en-GB"/>
        </w:rPr>
      </w:pPr>
      <w:bookmarkStart w:id="12" w:name="_Ref365886120"/>
      <w:r w:rsidRPr="000D2756">
        <w:rPr>
          <w:lang w:val="en-GB"/>
        </w:rPr>
        <w:lastRenderedPageBreak/>
        <w:t>On</w:t>
      </w:r>
      <w:bookmarkStart w:id="13" w:name="_Ref348357381"/>
      <w:r w:rsidRPr="000D2756">
        <w:rPr>
          <w:lang w:val="en-GB"/>
        </w:rPr>
        <w:t xml:space="preserve"> </w:t>
      </w:r>
      <w:r w:rsidR="00991DCC" w:rsidRPr="000D2756">
        <w:rPr>
          <w:lang w:val="en-GB"/>
        </w:rPr>
        <w:t>8 March 2013</w:t>
      </w:r>
      <w:r w:rsidRPr="000D2756">
        <w:rPr>
          <w:lang w:val="en-GB"/>
        </w:rPr>
        <w:t xml:space="preserve">, </w:t>
      </w:r>
      <w:r w:rsidR="00711C23" w:rsidRPr="000D2756">
        <w:rPr>
          <w:bCs/>
          <w:lang w:val="en-GB"/>
        </w:rPr>
        <w:t>UNMIK provided</w:t>
      </w:r>
      <w:r w:rsidR="0080361B" w:rsidRPr="000D2756">
        <w:rPr>
          <w:bCs/>
          <w:lang w:val="en-GB"/>
        </w:rPr>
        <w:t xml:space="preserve"> to the Panel</w:t>
      </w:r>
      <w:r w:rsidRPr="000D2756">
        <w:rPr>
          <w:bCs/>
          <w:lang w:val="en-GB"/>
        </w:rPr>
        <w:t xml:space="preserve"> documents </w:t>
      </w:r>
      <w:r w:rsidRPr="000D2756">
        <w:rPr>
          <w:lang w:val="en-GB"/>
        </w:rPr>
        <w:t>which were held previously by the</w:t>
      </w:r>
      <w:r w:rsidR="00423598" w:rsidRPr="000D2756">
        <w:rPr>
          <w:lang w:val="en-GB"/>
        </w:rPr>
        <w:t xml:space="preserve"> UNMIK</w:t>
      </w:r>
      <w:r w:rsidRPr="000D2756">
        <w:rPr>
          <w:lang w:val="en-GB"/>
        </w:rPr>
        <w:t xml:space="preserve"> </w:t>
      </w:r>
      <w:r w:rsidR="009D27AD" w:rsidRPr="000D2756">
        <w:rPr>
          <w:lang w:val="en-GB"/>
        </w:rPr>
        <w:t>MPU</w:t>
      </w:r>
      <w:r w:rsidR="00FC30AF" w:rsidRPr="000D2756">
        <w:rPr>
          <w:lang w:val="en-GB"/>
        </w:rPr>
        <w:t>, WCIU</w:t>
      </w:r>
      <w:r w:rsidR="00622236" w:rsidRPr="000D2756">
        <w:rPr>
          <w:lang w:val="en-GB"/>
        </w:rPr>
        <w:t xml:space="preserve"> </w:t>
      </w:r>
      <w:r w:rsidRPr="000D2756">
        <w:rPr>
          <w:lang w:val="en-GB"/>
        </w:rPr>
        <w:t xml:space="preserve">and EULEX. On </w:t>
      </w:r>
      <w:r w:rsidR="00991DCC" w:rsidRPr="000D2756">
        <w:rPr>
          <w:lang w:val="en-GB"/>
        </w:rPr>
        <w:t>17</w:t>
      </w:r>
      <w:r w:rsidR="001850F5" w:rsidRPr="000D2756">
        <w:rPr>
          <w:lang w:val="en-GB"/>
        </w:rPr>
        <w:t xml:space="preserve"> </w:t>
      </w:r>
      <w:r w:rsidR="00991DCC" w:rsidRPr="000D2756">
        <w:rPr>
          <w:lang w:val="en-GB"/>
        </w:rPr>
        <w:t>December</w:t>
      </w:r>
      <w:r w:rsidR="002948A6" w:rsidRPr="000D2756">
        <w:rPr>
          <w:lang w:val="en-GB"/>
        </w:rPr>
        <w:t xml:space="preserve"> 2014</w:t>
      </w:r>
      <w:r w:rsidR="00022E69" w:rsidRPr="000D2756">
        <w:rPr>
          <w:lang w:val="en-GB"/>
        </w:rPr>
        <w:t>,</w:t>
      </w:r>
      <w:r w:rsidRPr="000D2756">
        <w:rPr>
          <w:lang w:val="en-GB"/>
        </w:rPr>
        <w:t xml:space="preserve"> UNMIK confirmed to the Panel that all files in UNMIK’s possession have been disclosed.</w:t>
      </w:r>
      <w:bookmarkEnd w:id="12"/>
      <w:bookmarkEnd w:id="13"/>
    </w:p>
    <w:p w:rsidR="00D64ACA" w:rsidRPr="000D2756" w:rsidRDefault="00D64ACA" w:rsidP="00D64ACA">
      <w:pPr>
        <w:pStyle w:val="Default"/>
        <w:suppressAutoHyphens/>
        <w:ind w:left="360"/>
        <w:jc w:val="both"/>
        <w:rPr>
          <w:bCs/>
          <w:lang w:val="en-GB"/>
        </w:rPr>
      </w:pPr>
    </w:p>
    <w:p w:rsidR="00D64ACA" w:rsidRPr="000D2756" w:rsidRDefault="00D64ACA" w:rsidP="00D64ACA">
      <w:pPr>
        <w:widowControl w:val="0"/>
        <w:numPr>
          <w:ilvl w:val="0"/>
          <w:numId w:val="2"/>
        </w:numPr>
        <w:tabs>
          <w:tab w:val="left" w:pos="360"/>
          <w:tab w:val="num" w:pos="630"/>
          <w:tab w:val="left" w:pos="1080"/>
        </w:tabs>
        <w:suppressAutoHyphens/>
        <w:jc w:val="both"/>
        <w:rPr>
          <w:bCs/>
          <w:lang w:val="en-GB"/>
        </w:rPr>
      </w:pPr>
      <w:r w:rsidRPr="000D2756">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0D2756" w:rsidRDefault="00D64ACA" w:rsidP="00D64ACA">
      <w:pPr>
        <w:pStyle w:val="ListParagraph"/>
        <w:rPr>
          <w:bCs/>
          <w:lang w:val="en-GB"/>
        </w:rPr>
      </w:pPr>
    </w:p>
    <w:p w:rsidR="00D64ACA" w:rsidRPr="000D2756" w:rsidRDefault="00C35F0A" w:rsidP="000072A4">
      <w:pPr>
        <w:pStyle w:val="ListParagraph"/>
        <w:ind w:left="0"/>
        <w:jc w:val="both"/>
        <w:rPr>
          <w:i/>
          <w:lang w:val="en-GB"/>
        </w:rPr>
      </w:pPr>
      <w:r>
        <w:rPr>
          <w:i/>
          <w:lang w:val="en-GB"/>
        </w:rPr>
        <w:t>S</w:t>
      </w:r>
      <w:r w:rsidR="00D64ACA" w:rsidRPr="000D2756">
        <w:rPr>
          <w:i/>
          <w:lang w:val="en-GB"/>
        </w:rPr>
        <w:t>earch for the victim</w:t>
      </w:r>
      <w:r w:rsidR="009D27AD" w:rsidRPr="000D2756">
        <w:rPr>
          <w:i/>
          <w:lang w:val="en-GB"/>
        </w:rPr>
        <w:t xml:space="preserve"> and </w:t>
      </w:r>
      <w:r w:rsidR="007C303C" w:rsidRPr="000D2756">
        <w:rPr>
          <w:i/>
          <w:lang w:val="en-GB"/>
        </w:rPr>
        <w:t>the</w:t>
      </w:r>
      <w:r w:rsidR="00991DCC" w:rsidRPr="000D2756">
        <w:rPr>
          <w:i/>
          <w:lang w:val="en-GB"/>
        </w:rPr>
        <w:t xml:space="preserve"> search for the</w:t>
      </w:r>
      <w:r w:rsidR="007C303C" w:rsidRPr="000D2756">
        <w:rPr>
          <w:i/>
          <w:lang w:val="en-GB"/>
        </w:rPr>
        <w:t xml:space="preserve"> locat</w:t>
      </w:r>
      <w:r w:rsidR="00622236" w:rsidRPr="000D2756">
        <w:rPr>
          <w:i/>
          <w:lang w:val="en-GB"/>
        </w:rPr>
        <w:t>ion of the victim’s</w:t>
      </w:r>
      <w:r w:rsidR="00D64ACA" w:rsidRPr="000D2756">
        <w:rPr>
          <w:i/>
          <w:lang w:val="en-GB"/>
        </w:rPr>
        <w:t xml:space="preserve"> mortal remains</w:t>
      </w:r>
    </w:p>
    <w:bookmarkEnd w:id="11"/>
    <w:p w:rsidR="009D27AD" w:rsidRPr="000D2756" w:rsidRDefault="009D27AD" w:rsidP="009D27AD">
      <w:pPr>
        <w:jc w:val="both"/>
        <w:rPr>
          <w:lang w:val="en-GB"/>
        </w:rPr>
      </w:pPr>
    </w:p>
    <w:p w:rsidR="002948A6" w:rsidRPr="000D2756" w:rsidRDefault="00A62C6D" w:rsidP="00622236">
      <w:pPr>
        <w:pStyle w:val="ListParagraph"/>
        <w:widowControl w:val="0"/>
        <w:numPr>
          <w:ilvl w:val="0"/>
          <w:numId w:val="2"/>
        </w:numPr>
        <w:tabs>
          <w:tab w:val="left" w:pos="360"/>
          <w:tab w:val="num" w:pos="630"/>
          <w:tab w:val="left" w:pos="1080"/>
        </w:tabs>
        <w:jc w:val="both"/>
        <w:rPr>
          <w:bCs/>
          <w:lang w:val="en-GB"/>
        </w:rPr>
      </w:pPr>
      <w:bookmarkStart w:id="14" w:name="_Ref409002128"/>
      <w:bookmarkStart w:id="15" w:name="_Ref404680199"/>
      <w:bookmarkStart w:id="16" w:name="_Ref400968564"/>
      <w:bookmarkStart w:id="17" w:name="_Ref397946944"/>
      <w:bookmarkStart w:id="18" w:name="_Ref394589400"/>
      <w:bookmarkStart w:id="19" w:name="_Ref394489616"/>
      <w:bookmarkStart w:id="20" w:name="_Ref384389656"/>
      <w:bookmarkStart w:id="21" w:name="_Ref387228732"/>
      <w:bookmarkStart w:id="22" w:name="_Ref387918075"/>
      <w:r w:rsidRPr="000D2756">
        <w:rPr>
          <w:lang w:val="en-GB"/>
        </w:rPr>
        <w:t>The MPU file contains an undated Ante-Mortem Victim Identification Fo</w:t>
      </w:r>
      <w:r w:rsidR="00393E7A" w:rsidRPr="000D2756">
        <w:rPr>
          <w:lang w:val="en-GB"/>
        </w:rPr>
        <w:t>rm, affixed with the file no.</w:t>
      </w:r>
      <w:r w:rsidR="00991DCC" w:rsidRPr="000D2756">
        <w:rPr>
          <w:lang w:val="en-GB"/>
        </w:rPr>
        <w:t xml:space="preserve"> 1999-000043</w:t>
      </w:r>
      <w:r w:rsidRPr="000D2756">
        <w:rPr>
          <w:lang w:val="en-GB"/>
        </w:rPr>
        <w:t xml:space="preserve">. Besides containing </w:t>
      </w:r>
      <w:r w:rsidR="00991DCC" w:rsidRPr="000D2756">
        <w:t>Mr Veljko Marković</w:t>
      </w:r>
      <w:r w:rsidRPr="000D2756">
        <w:rPr>
          <w:lang w:val="en-GB"/>
        </w:rPr>
        <w:t>’s personal details and ante-mortem description, it provides the name, address and telephone number of</w:t>
      </w:r>
      <w:r w:rsidR="00991DCC" w:rsidRPr="000D2756">
        <w:rPr>
          <w:lang w:val="en-GB"/>
        </w:rPr>
        <w:t xml:space="preserve"> Mr </w:t>
      </w:r>
      <w:r w:rsidR="00991DCC" w:rsidRPr="000D2756">
        <w:t>Veljko Marković</w:t>
      </w:r>
      <w:r w:rsidR="00991DCC" w:rsidRPr="000D2756">
        <w:rPr>
          <w:lang w:val="en-GB"/>
        </w:rPr>
        <w:t>’s father, Mr R.M and two sisters</w:t>
      </w:r>
      <w:r w:rsidR="009F7E59" w:rsidRPr="000D2756">
        <w:rPr>
          <w:lang w:val="en-GB"/>
        </w:rPr>
        <w:t xml:space="preserve"> </w:t>
      </w:r>
      <w:r w:rsidR="00991DCC" w:rsidRPr="000D2756">
        <w:rPr>
          <w:lang w:val="en-GB"/>
        </w:rPr>
        <w:t>Ms A.V</w:t>
      </w:r>
      <w:r w:rsidR="009F7E59" w:rsidRPr="000D2756">
        <w:rPr>
          <w:lang w:val="en-GB"/>
        </w:rPr>
        <w:t>.</w:t>
      </w:r>
      <w:r w:rsidR="00991DCC" w:rsidRPr="000D2756">
        <w:rPr>
          <w:lang w:val="en-GB"/>
        </w:rPr>
        <w:t xml:space="preserve"> and Ms S.L.</w:t>
      </w:r>
      <w:bookmarkEnd w:id="14"/>
      <w:r w:rsidR="00991DCC" w:rsidRPr="000D2756">
        <w:rPr>
          <w:lang w:val="en-GB"/>
        </w:rPr>
        <w:t xml:space="preserve"> </w:t>
      </w:r>
      <w:bookmarkStart w:id="23" w:name="_Ref395005257"/>
      <w:bookmarkEnd w:id="15"/>
      <w:bookmarkEnd w:id="16"/>
      <w:bookmarkEnd w:id="17"/>
      <w:bookmarkEnd w:id="18"/>
      <w:bookmarkEnd w:id="19"/>
      <w:bookmarkEnd w:id="20"/>
      <w:bookmarkEnd w:id="21"/>
      <w:bookmarkEnd w:id="22"/>
    </w:p>
    <w:p w:rsidR="00991DCC" w:rsidRPr="000D2756" w:rsidRDefault="00991DCC" w:rsidP="00991DCC">
      <w:pPr>
        <w:pStyle w:val="ListParagraph"/>
        <w:widowControl w:val="0"/>
        <w:tabs>
          <w:tab w:val="left" w:pos="360"/>
          <w:tab w:val="left" w:pos="1080"/>
        </w:tabs>
        <w:ind w:left="360"/>
        <w:jc w:val="both"/>
        <w:rPr>
          <w:bCs/>
          <w:lang w:val="en-GB"/>
        </w:rPr>
      </w:pPr>
    </w:p>
    <w:p w:rsidR="00991DCC" w:rsidRPr="000D2756" w:rsidRDefault="00991DCC" w:rsidP="00310CFD">
      <w:pPr>
        <w:widowControl w:val="0"/>
        <w:numPr>
          <w:ilvl w:val="0"/>
          <w:numId w:val="2"/>
        </w:numPr>
        <w:tabs>
          <w:tab w:val="left" w:pos="360"/>
          <w:tab w:val="num" w:pos="630"/>
          <w:tab w:val="left" w:pos="1080"/>
        </w:tabs>
        <w:suppressAutoHyphens/>
        <w:jc w:val="both"/>
        <w:rPr>
          <w:lang w:val="en-GB"/>
        </w:rPr>
      </w:pPr>
      <w:bookmarkStart w:id="24" w:name="_Ref404677730"/>
      <w:r w:rsidRPr="000D2756">
        <w:rPr>
          <w:lang w:val="en-GB"/>
        </w:rPr>
        <w:t>The MPU file contains three undated</w:t>
      </w:r>
      <w:r w:rsidR="00622236" w:rsidRPr="000D2756">
        <w:rPr>
          <w:lang w:val="en-GB"/>
        </w:rPr>
        <w:t xml:space="preserve"> Case Conti</w:t>
      </w:r>
      <w:r w:rsidR="00A62C6D" w:rsidRPr="000D2756">
        <w:rPr>
          <w:lang w:val="en-GB"/>
        </w:rPr>
        <w:t>nuation Report</w:t>
      </w:r>
      <w:r w:rsidRPr="000D2756">
        <w:rPr>
          <w:lang w:val="en-GB"/>
        </w:rPr>
        <w:t>s</w:t>
      </w:r>
      <w:r w:rsidR="002948A6" w:rsidRPr="000D2756">
        <w:rPr>
          <w:lang w:val="en-GB"/>
        </w:rPr>
        <w:t xml:space="preserve"> for </w:t>
      </w:r>
      <w:r w:rsidRPr="000D2756">
        <w:rPr>
          <w:lang w:val="en-GB"/>
        </w:rPr>
        <w:t xml:space="preserve">Mr </w:t>
      </w:r>
      <w:r w:rsidRPr="000D2756">
        <w:t>Veljko Marković</w:t>
      </w:r>
      <w:r w:rsidR="00393E7A" w:rsidRPr="000D2756">
        <w:rPr>
          <w:lang w:val="en-GB"/>
        </w:rPr>
        <w:t>, affixed with the file no.</w:t>
      </w:r>
      <w:r w:rsidR="002948A6" w:rsidRPr="000D2756">
        <w:rPr>
          <w:lang w:val="en-GB"/>
        </w:rPr>
        <w:t xml:space="preserve"> </w:t>
      </w:r>
      <w:r w:rsidRPr="000D2756">
        <w:rPr>
          <w:lang w:val="en-GB"/>
        </w:rPr>
        <w:t>1999-000043</w:t>
      </w:r>
      <w:r w:rsidR="002948A6" w:rsidRPr="000D2756">
        <w:rPr>
          <w:lang w:val="en-GB"/>
        </w:rPr>
        <w:t>. The</w:t>
      </w:r>
      <w:r w:rsidRPr="000D2756">
        <w:rPr>
          <w:lang w:val="en-GB"/>
        </w:rPr>
        <w:t xml:space="preserve"> first</w:t>
      </w:r>
      <w:r w:rsidR="000E7030" w:rsidRPr="000D2756">
        <w:rPr>
          <w:lang w:val="en-GB"/>
        </w:rPr>
        <w:t xml:space="preserve"> </w:t>
      </w:r>
      <w:r w:rsidRPr="000D2756">
        <w:rPr>
          <w:lang w:val="en-GB"/>
        </w:rPr>
        <w:t>Report contains one input, from 5 January 2000, which states “Missing person reported by FRY representative…at weekly JIC me</w:t>
      </w:r>
      <w:r w:rsidR="008F2DCD" w:rsidRPr="000D2756">
        <w:rPr>
          <w:lang w:val="en-GB"/>
        </w:rPr>
        <w:t>e</w:t>
      </w:r>
      <w:r w:rsidRPr="000D2756">
        <w:rPr>
          <w:lang w:val="en-GB"/>
        </w:rPr>
        <w:t xml:space="preserve">ting in Serbia. Copy of report on file.” The report from the FRY is attached and it provides a physical description for Mr </w:t>
      </w:r>
      <w:r w:rsidRPr="000D2756">
        <w:t xml:space="preserve">Veljko Marković, along with an English translation of a letter from </w:t>
      </w:r>
      <w:r w:rsidRPr="000D2756">
        <w:rPr>
          <w:lang w:val="en-GB"/>
        </w:rPr>
        <w:t xml:space="preserve">Mr </w:t>
      </w:r>
      <w:r w:rsidRPr="000D2756">
        <w:t xml:space="preserve">Veljko Marković’s daughters J. and K. </w:t>
      </w:r>
      <w:r w:rsidR="008F2DCD" w:rsidRPr="000D2756">
        <w:t>stating</w:t>
      </w:r>
      <w:r w:rsidRPr="000D2756">
        <w:t xml:space="preserve"> that their father went missing on 9 February 1999 along with his colleague </w:t>
      </w:r>
      <w:r w:rsidR="008F2DCD" w:rsidRPr="000D2756">
        <w:t>Mr N.Ð.</w:t>
      </w:r>
      <w:r w:rsidRPr="000D2756">
        <w:t xml:space="preserve"> and requesting assistance</w:t>
      </w:r>
      <w:r w:rsidR="0044072F" w:rsidRPr="000D2756">
        <w:t xml:space="preserve"> in</w:t>
      </w:r>
      <w:r w:rsidRPr="000D2756">
        <w:t xml:space="preserve"> locating him.</w:t>
      </w:r>
    </w:p>
    <w:p w:rsidR="00991DCC" w:rsidRPr="000D2756" w:rsidRDefault="00991DCC" w:rsidP="00991DCC">
      <w:pPr>
        <w:pStyle w:val="ListParagraph"/>
        <w:rPr>
          <w:lang w:val="en-GB"/>
        </w:rPr>
      </w:pPr>
    </w:p>
    <w:p w:rsidR="00310CFD" w:rsidRPr="000D2756" w:rsidRDefault="00991DCC" w:rsidP="00310CFD">
      <w:pPr>
        <w:widowControl w:val="0"/>
        <w:numPr>
          <w:ilvl w:val="0"/>
          <w:numId w:val="2"/>
        </w:numPr>
        <w:tabs>
          <w:tab w:val="left" w:pos="360"/>
          <w:tab w:val="num" w:pos="630"/>
          <w:tab w:val="left" w:pos="1080"/>
        </w:tabs>
        <w:suppressAutoHyphens/>
        <w:jc w:val="both"/>
        <w:rPr>
          <w:lang w:val="en-GB"/>
        </w:rPr>
      </w:pPr>
      <w:bookmarkStart w:id="25" w:name="_Ref409012839"/>
      <w:r w:rsidRPr="000D2756">
        <w:rPr>
          <w:lang w:val="en-GB"/>
        </w:rPr>
        <w:t>The second Case Continuation Report contains four</w:t>
      </w:r>
      <w:r w:rsidR="000E7030" w:rsidRPr="000D2756">
        <w:rPr>
          <w:lang w:val="en-GB"/>
        </w:rPr>
        <w:t xml:space="preserve"> inputs, </w:t>
      </w:r>
      <w:r w:rsidRPr="000D2756">
        <w:rPr>
          <w:lang w:val="en-GB"/>
        </w:rPr>
        <w:t>with dates ranging from 2 February 2000 to 7 February 2000</w:t>
      </w:r>
      <w:r w:rsidR="00A62C6D" w:rsidRPr="000D2756">
        <w:rPr>
          <w:lang w:val="en-GB"/>
        </w:rPr>
        <w:t xml:space="preserve">. </w:t>
      </w:r>
      <w:r w:rsidRPr="000D2756">
        <w:rPr>
          <w:lang w:val="en-GB"/>
        </w:rPr>
        <w:t>The first input in this Report states “Report indicates another person disappeared with [</w:t>
      </w:r>
      <w:r w:rsidRPr="000D2756">
        <w:t>Mr Veljko Marković]- do we have a record of him?” The third input states “No record of the other MP mentioned in statement”.</w:t>
      </w:r>
      <w:r w:rsidR="00BC568C" w:rsidRPr="000D2756">
        <w:t xml:space="preserve"> (check)</w:t>
      </w:r>
      <w:r w:rsidRPr="000D2756">
        <w:rPr>
          <w:lang w:val="en-GB"/>
        </w:rPr>
        <w:t xml:space="preserve"> </w:t>
      </w:r>
      <w:r w:rsidR="00A62C6D" w:rsidRPr="000D2756">
        <w:rPr>
          <w:lang w:val="en-GB"/>
        </w:rPr>
        <w:t xml:space="preserve">Additionally, attached to the Report is </w:t>
      </w:r>
      <w:r w:rsidR="00310CFD" w:rsidRPr="000D2756">
        <w:rPr>
          <w:lang w:val="en-GB"/>
        </w:rPr>
        <w:t>an</w:t>
      </w:r>
      <w:r w:rsidR="00A62C6D" w:rsidRPr="000D2756">
        <w:rPr>
          <w:lang w:val="en-GB"/>
        </w:rPr>
        <w:t xml:space="preserve"> “Action Request</w:t>
      </w:r>
      <w:r w:rsidR="00310CFD" w:rsidRPr="000D2756">
        <w:rPr>
          <w:lang w:val="en-GB"/>
        </w:rPr>
        <w:t xml:space="preserve"> Checklist” which lists the five regions of Kosovo, as well as</w:t>
      </w:r>
      <w:r w:rsidR="00954A3E" w:rsidRPr="000D2756">
        <w:rPr>
          <w:lang w:val="en-GB"/>
        </w:rPr>
        <w:t xml:space="preserve"> the</w:t>
      </w:r>
      <w:r w:rsidR="00310CFD" w:rsidRPr="000D2756">
        <w:rPr>
          <w:lang w:val="en-GB"/>
        </w:rPr>
        <w:t xml:space="preserve"> CCIU,</w:t>
      </w:r>
      <w:r w:rsidR="00954A3E" w:rsidRPr="000D2756">
        <w:rPr>
          <w:lang w:val="en-GB"/>
        </w:rPr>
        <w:t xml:space="preserve"> the</w:t>
      </w:r>
      <w:r w:rsidR="00310CFD" w:rsidRPr="000D2756">
        <w:rPr>
          <w:lang w:val="en-GB"/>
        </w:rPr>
        <w:t xml:space="preserve"> Border Police, KFOR, OSCE and ICRC</w:t>
      </w:r>
      <w:r w:rsidR="00954A3E" w:rsidRPr="000D2756">
        <w:rPr>
          <w:lang w:val="en-GB"/>
        </w:rPr>
        <w:t xml:space="preserve"> and it gives the dates </w:t>
      </w:r>
      <w:r w:rsidR="001850F5" w:rsidRPr="000D2756">
        <w:rPr>
          <w:lang w:val="en-GB"/>
        </w:rPr>
        <w:t>when</w:t>
      </w:r>
      <w:r w:rsidR="00954A3E" w:rsidRPr="000D2756">
        <w:rPr>
          <w:lang w:val="en-GB"/>
        </w:rPr>
        <w:t xml:space="preserve"> the MPU requested information about </w:t>
      </w:r>
      <w:r w:rsidRPr="000D2756">
        <w:rPr>
          <w:lang w:val="en-GB"/>
        </w:rPr>
        <w:t xml:space="preserve">Mr </w:t>
      </w:r>
      <w:r w:rsidRPr="000D2756">
        <w:t>Veljko Marković</w:t>
      </w:r>
      <w:r w:rsidRPr="000D2756">
        <w:rPr>
          <w:lang w:val="en-GB"/>
        </w:rPr>
        <w:t xml:space="preserve"> </w:t>
      </w:r>
      <w:r w:rsidR="00310CFD" w:rsidRPr="000D2756">
        <w:rPr>
          <w:lang w:val="en-GB"/>
        </w:rPr>
        <w:t xml:space="preserve">and </w:t>
      </w:r>
      <w:r w:rsidR="00954A3E" w:rsidRPr="000D2756">
        <w:rPr>
          <w:lang w:val="en-GB"/>
        </w:rPr>
        <w:t xml:space="preserve">the dates on which </w:t>
      </w:r>
      <w:r w:rsidR="00310CFD" w:rsidRPr="000D2756">
        <w:rPr>
          <w:lang w:val="en-GB"/>
        </w:rPr>
        <w:t>those Police responded</w:t>
      </w:r>
      <w:r w:rsidR="00A62C6D" w:rsidRPr="000D2756">
        <w:rPr>
          <w:lang w:val="en-GB"/>
        </w:rPr>
        <w:t>, if at all,</w:t>
      </w:r>
      <w:r w:rsidR="00310CFD" w:rsidRPr="000D2756">
        <w:rPr>
          <w:lang w:val="en-GB"/>
        </w:rPr>
        <w:t xml:space="preserve"> to</w:t>
      </w:r>
      <w:r w:rsidR="00954A3E" w:rsidRPr="000D2756">
        <w:rPr>
          <w:lang w:val="en-GB"/>
        </w:rPr>
        <w:t xml:space="preserve"> the</w:t>
      </w:r>
      <w:r w:rsidR="00310CFD" w:rsidRPr="000D2756">
        <w:rPr>
          <w:lang w:val="en-GB"/>
        </w:rPr>
        <w:t xml:space="preserve"> MPU’s </w:t>
      </w:r>
      <w:r w:rsidR="00A62C6D" w:rsidRPr="000D2756">
        <w:rPr>
          <w:lang w:val="en-GB"/>
        </w:rPr>
        <w:t>req</w:t>
      </w:r>
      <w:r w:rsidRPr="000D2756">
        <w:rPr>
          <w:lang w:val="en-GB"/>
        </w:rPr>
        <w:t>uest. The dates range from 9 February</w:t>
      </w:r>
      <w:r w:rsidR="00A62C6D" w:rsidRPr="000D2756">
        <w:rPr>
          <w:lang w:val="en-GB"/>
        </w:rPr>
        <w:t xml:space="preserve"> 2000 to 24 May</w:t>
      </w:r>
      <w:r w:rsidR="00310CFD" w:rsidRPr="000D2756">
        <w:rPr>
          <w:lang w:val="en-GB"/>
        </w:rPr>
        <w:t xml:space="preserve"> 2000.</w:t>
      </w:r>
      <w:bookmarkEnd w:id="24"/>
      <w:r w:rsidR="00255D57" w:rsidRPr="000D2756">
        <w:rPr>
          <w:lang w:val="en-GB"/>
        </w:rPr>
        <w:t xml:space="preserve"> The second and fourth inputs state “DVI-OK”.</w:t>
      </w:r>
      <w:r w:rsidR="00310CFD" w:rsidRPr="000D2756">
        <w:rPr>
          <w:lang w:val="en-GB"/>
        </w:rPr>
        <w:t xml:space="preserve">  </w:t>
      </w:r>
      <w:r w:rsidRPr="000D2756">
        <w:rPr>
          <w:lang w:val="en-GB"/>
        </w:rPr>
        <w:t>The third Case Continuation Report contains four inputs, with dates ranging from 20 April 2001 to 7 August 2002. All four inputs state that inputs were made on specified dates into the</w:t>
      </w:r>
      <w:r w:rsidR="00FC30AF" w:rsidRPr="000D2756">
        <w:rPr>
          <w:lang w:val="en-GB"/>
        </w:rPr>
        <w:t xml:space="preserve"> MPU</w:t>
      </w:r>
      <w:r w:rsidRPr="000D2756">
        <w:rPr>
          <w:lang w:val="en-GB"/>
        </w:rPr>
        <w:t xml:space="preserve"> database.</w:t>
      </w:r>
      <w:bookmarkEnd w:id="25"/>
    </w:p>
    <w:p w:rsidR="00A62C6D" w:rsidRPr="000D2756" w:rsidRDefault="00A62C6D" w:rsidP="00A62C6D">
      <w:pPr>
        <w:pStyle w:val="ListParagraph"/>
        <w:rPr>
          <w:lang w:val="en-GB"/>
        </w:rPr>
      </w:pPr>
    </w:p>
    <w:p w:rsidR="00991DCC" w:rsidRPr="000D2756" w:rsidRDefault="00A62C6D" w:rsidP="00A62C6D">
      <w:pPr>
        <w:widowControl w:val="0"/>
        <w:numPr>
          <w:ilvl w:val="0"/>
          <w:numId w:val="2"/>
        </w:numPr>
        <w:tabs>
          <w:tab w:val="left" w:pos="360"/>
          <w:tab w:val="num" w:pos="630"/>
          <w:tab w:val="left" w:pos="1080"/>
        </w:tabs>
        <w:suppressAutoHyphens/>
        <w:jc w:val="both"/>
        <w:rPr>
          <w:lang w:val="en-GB"/>
        </w:rPr>
      </w:pPr>
      <w:bookmarkStart w:id="26" w:name="_Ref409014595"/>
      <w:bookmarkStart w:id="27" w:name="_Ref404681169"/>
      <w:bookmarkStart w:id="28" w:name="_Ref398126195"/>
      <w:r w:rsidRPr="000D2756">
        <w:rPr>
          <w:lang w:val="en-GB"/>
        </w:rPr>
        <w:t>The MPU file contains another</w:t>
      </w:r>
      <w:r w:rsidR="00991DCC" w:rsidRPr="000D2756">
        <w:rPr>
          <w:lang w:val="en-GB"/>
        </w:rPr>
        <w:t xml:space="preserve"> undated</w:t>
      </w:r>
      <w:r w:rsidRPr="000D2756">
        <w:rPr>
          <w:lang w:val="en-GB"/>
        </w:rPr>
        <w:t xml:space="preserve"> document labelled “Missing Person Unit Investigation Report”, </w:t>
      </w:r>
      <w:r w:rsidR="00393E7A" w:rsidRPr="000D2756">
        <w:rPr>
          <w:lang w:val="en-GB"/>
        </w:rPr>
        <w:t>affixed with the file</w:t>
      </w:r>
      <w:r w:rsidR="00255D57" w:rsidRPr="000D2756">
        <w:rPr>
          <w:lang w:val="en-GB"/>
        </w:rPr>
        <w:t xml:space="preserve"> no.</w:t>
      </w:r>
      <w:r w:rsidR="00991DCC" w:rsidRPr="000D2756">
        <w:rPr>
          <w:lang w:val="en-GB"/>
        </w:rPr>
        <w:t xml:space="preserve"> 1999-000043 and cross referenced with the file</w:t>
      </w:r>
      <w:r w:rsidR="00393E7A" w:rsidRPr="000D2756">
        <w:rPr>
          <w:lang w:val="en-GB"/>
        </w:rPr>
        <w:t xml:space="preserve"> no.</w:t>
      </w:r>
      <w:r w:rsidR="00991DCC" w:rsidRPr="000D2756">
        <w:rPr>
          <w:lang w:val="en-GB"/>
        </w:rPr>
        <w:t xml:space="preserve"> 0356</w:t>
      </w:r>
      <w:r w:rsidRPr="000D2756">
        <w:rPr>
          <w:lang w:val="en-GB"/>
        </w:rPr>
        <w:t>/INV/04</w:t>
      </w:r>
      <w:r w:rsidR="00991DCC" w:rsidRPr="000D2756">
        <w:rPr>
          <w:lang w:val="en-GB"/>
        </w:rPr>
        <w:t>. The Report states “During the investigation it was found that blood donors</w:t>
      </w:r>
      <w:r w:rsidR="00BC568C" w:rsidRPr="000D2756">
        <w:rPr>
          <w:lang w:val="en-GB"/>
        </w:rPr>
        <w:t xml:space="preserve"> (</w:t>
      </w:r>
      <w:r w:rsidR="00BC568C" w:rsidRPr="000D2756">
        <w:rPr>
          <w:i/>
          <w:lang w:val="en-GB"/>
        </w:rPr>
        <w:t>sic.</w:t>
      </w:r>
      <w:r w:rsidR="00BC568C" w:rsidRPr="000D2756">
        <w:rPr>
          <w:lang w:val="en-GB"/>
        </w:rPr>
        <w:t>)</w:t>
      </w:r>
      <w:r w:rsidR="00991DCC" w:rsidRPr="000D2756">
        <w:rPr>
          <w:lang w:val="en-GB"/>
        </w:rPr>
        <w:t xml:space="preserve"> were given by the following relatives of the missing persons: Father, mother, his two sisters, his brothers and his wife. There is no further information about the whereabouts of the missing person. Due to the fact that there is no trace, the case should remain pending.”</w:t>
      </w:r>
      <w:bookmarkEnd w:id="26"/>
    </w:p>
    <w:p w:rsidR="00991DCC" w:rsidRPr="000D2756" w:rsidRDefault="00991DCC" w:rsidP="00991DCC">
      <w:pPr>
        <w:pStyle w:val="ListParagraph"/>
        <w:rPr>
          <w:lang w:val="en-GB"/>
        </w:rPr>
      </w:pPr>
    </w:p>
    <w:bookmarkEnd w:id="27"/>
    <w:bookmarkEnd w:id="28"/>
    <w:p w:rsidR="00622236" w:rsidRPr="000D2756" w:rsidRDefault="00622236" w:rsidP="00991DCC">
      <w:pPr>
        <w:widowControl w:val="0"/>
        <w:tabs>
          <w:tab w:val="left" w:pos="360"/>
          <w:tab w:val="left" w:pos="1080"/>
        </w:tabs>
        <w:suppressAutoHyphens/>
        <w:jc w:val="both"/>
        <w:rPr>
          <w:lang w:val="en-GB"/>
        </w:rPr>
      </w:pPr>
    </w:p>
    <w:bookmarkEnd w:id="23"/>
    <w:p w:rsidR="00A67319" w:rsidRPr="000D2756" w:rsidRDefault="00A67319" w:rsidP="000072A4">
      <w:pPr>
        <w:pStyle w:val="ListParagraph"/>
        <w:ind w:left="0"/>
        <w:jc w:val="both"/>
        <w:rPr>
          <w:i/>
          <w:lang w:val="en-GB"/>
        </w:rPr>
      </w:pPr>
      <w:r w:rsidRPr="000D2756">
        <w:rPr>
          <w:i/>
          <w:lang w:val="en-GB"/>
        </w:rPr>
        <w:t>Investigation with regard to perpetrator(s)</w:t>
      </w:r>
    </w:p>
    <w:p w:rsidR="00787BE3" w:rsidRPr="000D2756" w:rsidRDefault="00787BE3" w:rsidP="005547B8">
      <w:pPr>
        <w:rPr>
          <w:lang w:val="en-GB"/>
        </w:rPr>
      </w:pPr>
    </w:p>
    <w:p w:rsidR="00991DCC" w:rsidRPr="000D2756" w:rsidRDefault="00A62C6D" w:rsidP="00814B10">
      <w:pPr>
        <w:pStyle w:val="ListParagraph"/>
        <w:widowControl w:val="0"/>
        <w:numPr>
          <w:ilvl w:val="0"/>
          <w:numId w:val="2"/>
        </w:numPr>
        <w:tabs>
          <w:tab w:val="left" w:pos="360"/>
          <w:tab w:val="left" w:pos="1080"/>
        </w:tabs>
        <w:contextualSpacing/>
        <w:jc w:val="both"/>
        <w:rPr>
          <w:lang w:val="en-GB" w:eastAsia="en-GB"/>
        </w:rPr>
      </w:pPr>
      <w:bookmarkStart w:id="29" w:name="_Ref409784375"/>
      <w:bookmarkStart w:id="30" w:name="_Ref404684554"/>
      <w:bookmarkStart w:id="31" w:name="_Ref398131823"/>
      <w:r w:rsidRPr="000D2756">
        <w:t xml:space="preserve">The investigative file provided by UNMIK contains a WCIU “Case Analysis Report”, dated </w:t>
      </w:r>
      <w:r w:rsidR="00991DCC" w:rsidRPr="000D2756">
        <w:t>4 July 2005, affixed with the file no. 0541/INV/05</w:t>
      </w:r>
      <w:r w:rsidRPr="000D2756">
        <w:t xml:space="preserve"> and cross</w:t>
      </w:r>
      <w:r w:rsidR="00393E7A" w:rsidRPr="000D2756">
        <w:t>-referenced with MPU file no.</w:t>
      </w:r>
      <w:r w:rsidRPr="000D2756">
        <w:t xml:space="preserve"> </w:t>
      </w:r>
      <w:r w:rsidR="00991DCC" w:rsidRPr="000D2756">
        <w:rPr>
          <w:lang w:val="en-GB"/>
        </w:rPr>
        <w:t>2001-000001</w:t>
      </w:r>
      <w:r w:rsidRPr="000D2756">
        <w:t>.</w:t>
      </w:r>
      <w:r w:rsidR="00991DCC" w:rsidRPr="000D2756">
        <w:t xml:space="preserve"> The Report is for </w:t>
      </w:r>
      <w:r w:rsidR="008F2DCD" w:rsidRPr="000D2756">
        <w:t>Mr N.Ð.</w:t>
      </w:r>
      <w:r w:rsidR="00991DCC" w:rsidRPr="000D2756">
        <w:t xml:space="preserve">, </w:t>
      </w:r>
      <w:r w:rsidR="00FC30AF" w:rsidRPr="000D2756">
        <w:t>another</w:t>
      </w:r>
      <w:r w:rsidR="00255D57" w:rsidRPr="000D2756">
        <w:t xml:space="preserve"> person who</w:t>
      </w:r>
      <w:r w:rsidR="00991DCC" w:rsidRPr="000D2756">
        <w:t xml:space="preserve"> </w:t>
      </w:r>
      <w:r w:rsidR="00FC30AF" w:rsidRPr="000D2756">
        <w:t>was disappeared</w:t>
      </w:r>
      <w:r w:rsidR="00991DCC" w:rsidRPr="000D2756">
        <w:t xml:space="preserve"> along with </w:t>
      </w:r>
      <w:r w:rsidR="00991DCC" w:rsidRPr="000D2756">
        <w:rPr>
          <w:lang w:val="en-GB"/>
        </w:rPr>
        <w:t xml:space="preserve">Mr </w:t>
      </w:r>
      <w:r w:rsidR="00991DCC" w:rsidRPr="000D2756">
        <w:t>Veljko Marković.</w:t>
      </w:r>
      <w:r w:rsidR="00711F6E" w:rsidRPr="000D2756">
        <w:t xml:space="preserve"> </w:t>
      </w:r>
      <w:r w:rsidRPr="000D2756">
        <w:t xml:space="preserve">The document provides some data for </w:t>
      </w:r>
      <w:r w:rsidR="008F2DCD" w:rsidRPr="000D2756">
        <w:t>Mr N.Ð.</w:t>
      </w:r>
      <w:r w:rsidRPr="000D2756">
        <w:rPr>
          <w:lang w:val="en-GB"/>
        </w:rPr>
        <w:t>, and list</w:t>
      </w:r>
      <w:r w:rsidR="00991DCC" w:rsidRPr="000D2756">
        <w:rPr>
          <w:lang w:val="en-GB"/>
        </w:rPr>
        <w:t>s his date of disappearance as 9 February</w:t>
      </w:r>
      <w:r w:rsidRPr="000D2756">
        <w:rPr>
          <w:lang w:val="en-GB"/>
        </w:rPr>
        <w:t xml:space="preserve"> 1999. Under the heading labelled “</w:t>
      </w:r>
      <w:r w:rsidR="00991DCC" w:rsidRPr="000D2756">
        <w:rPr>
          <w:lang w:val="en-GB"/>
        </w:rPr>
        <w:t xml:space="preserve">Further Investigation” the Report states that </w:t>
      </w:r>
      <w:r w:rsidR="008F2DCD" w:rsidRPr="000D2756">
        <w:t>Mr N.Ð.</w:t>
      </w:r>
      <w:r w:rsidR="00991DCC" w:rsidRPr="000D2756">
        <w:t xml:space="preserve">’s brother </w:t>
      </w:r>
      <w:r w:rsidR="00255D57" w:rsidRPr="000D2756">
        <w:t>Mr D.Ð.</w:t>
      </w:r>
      <w:r w:rsidR="00991DCC" w:rsidRPr="000D2756">
        <w:rPr>
          <w:lang w:val="en-GB"/>
        </w:rPr>
        <w:t xml:space="preserve"> related the following information to the investigator:</w:t>
      </w:r>
      <w:bookmarkEnd w:id="29"/>
    </w:p>
    <w:p w:rsidR="00991DCC" w:rsidRPr="000D2756" w:rsidRDefault="00991DCC" w:rsidP="00991DCC">
      <w:pPr>
        <w:pStyle w:val="ListParagraph"/>
        <w:widowControl w:val="0"/>
        <w:tabs>
          <w:tab w:val="left" w:pos="1080"/>
        </w:tabs>
        <w:ind w:left="360"/>
        <w:contextualSpacing/>
        <w:jc w:val="both"/>
        <w:rPr>
          <w:lang w:val="en-GB"/>
        </w:rPr>
      </w:pPr>
      <w:r w:rsidRPr="000D2756">
        <w:rPr>
          <w:lang w:val="en-GB"/>
        </w:rPr>
        <w:tab/>
      </w:r>
    </w:p>
    <w:p w:rsidR="00991DCC" w:rsidRPr="000D2756" w:rsidRDefault="00991DCC" w:rsidP="00255D57">
      <w:pPr>
        <w:pStyle w:val="ListParagraph"/>
        <w:widowControl w:val="0"/>
        <w:tabs>
          <w:tab w:val="left" w:pos="1080"/>
        </w:tabs>
        <w:contextualSpacing/>
        <w:jc w:val="both"/>
      </w:pPr>
      <w:r w:rsidRPr="000D2756">
        <w:rPr>
          <w:lang w:val="en-GB"/>
        </w:rPr>
        <w:t>“On 9 February 1999, [</w:t>
      </w:r>
      <w:r w:rsidR="008F2DCD" w:rsidRPr="000D2756">
        <w:t>Mr N.Ð.</w:t>
      </w:r>
      <w:r w:rsidRPr="000D2756">
        <w:t>] went with his friend [</w:t>
      </w:r>
      <w:r w:rsidRPr="000D2756">
        <w:rPr>
          <w:lang w:val="en-GB"/>
        </w:rPr>
        <w:t xml:space="preserve">Mr </w:t>
      </w:r>
      <w:r w:rsidRPr="000D2756">
        <w:t>Veljko Marković] in separate vehicles towards Vucitrn. As they were driving they were both pulled over by UCK/KLA soldiers. They were both ordered to exit their vehicles, were taken into custody and then driven in separate vehicles to an old house somewhere near Nedakovac. Along the way to the ‘old house’, the same UCK soldiers stopped another vehicle and placed a man named [I.] into custody and transported him in the same vehicle as [</w:t>
      </w:r>
      <w:r w:rsidRPr="000D2756">
        <w:rPr>
          <w:lang w:val="en-GB"/>
        </w:rPr>
        <w:t xml:space="preserve">Mr </w:t>
      </w:r>
      <w:r w:rsidRPr="000D2756">
        <w:t xml:space="preserve">Veljko Marković]. All three men were taken to the ‘old house’ for questioning and were tortured. </w:t>
      </w:r>
      <w:r w:rsidRPr="000D2756">
        <w:br/>
        <w:t>The UCK soldiers were punching them and putting cigarettes out on their bodies. After questioning, the UCK soldiers put [I.] and [</w:t>
      </w:r>
      <w:r w:rsidRPr="000D2756">
        <w:rPr>
          <w:lang w:val="en-GB"/>
        </w:rPr>
        <w:t xml:space="preserve">Mr </w:t>
      </w:r>
      <w:r w:rsidRPr="000D2756">
        <w:t xml:space="preserve">Veljko Marković] in the trunk of the car and </w:t>
      </w:r>
      <w:r w:rsidRPr="000D2756">
        <w:rPr>
          <w:lang w:val="en-GB"/>
        </w:rPr>
        <w:t>[</w:t>
      </w:r>
      <w:r w:rsidR="008F2DCD" w:rsidRPr="000D2756">
        <w:t>Mr N.Ð.</w:t>
      </w:r>
      <w:r w:rsidRPr="000D2756">
        <w:t xml:space="preserve">] in the back seat with the soldiers. They were heading towards the mountains. </w:t>
      </w:r>
      <w:r w:rsidR="00BC568C" w:rsidRPr="000D2756">
        <w:t>[</w:t>
      </w:r>
      <w:r w:rsidRPr="000D2756">
        <w:t>I</w:t>
      </w:r>
      <w:r w:rsidR="00BC568C" w:rsidRPr="000D2756">
        <w:t>.</w:t>
      </w:r>
      <w:r w:rsidRPr="000D2756">
        <w:t>] was a mechanic by trade and he managed to break the trunk lock and release the trunk of the car. He told [</w:t>
      </w:r>
      <w:r w:rsidRPr="000D2756">
        <w:rPr>
          <w:lang w:val="en-GB"/>
        </w:rPr>
        <w:t xml:space="preserve">Mr </w:t>
      </w:r>
      <w:r w:rsidRPr="000D2756">
        <w:t xml:space="preserve">Veljko Marković] to jump out of the vehicle with him but Veljko refused and told him that he didn’t want to leave his friend (the MP) behind and he stayed in the trunk. </w:t>
      </w:r>
    </w:p>
    <w:p w:rsidR="00991DCC" w:rsidRPr="000D2756" w:rsidRDefault="00991DCC" w:rsidP="00991DCC">
      <w:pPr>
        <w:pStyle w:val="ListParagraph"/>
        <w:widowControl w:val="0"/>
        <w:tabs>
          <w:tab w:val="left" w:pos="1080"/>
        </w:tabs>
        <w:ind w:left="360"/>
        <w:contextualSpacing/>
        <w:jc w:val="both"/>
      </w:pPr>
    </w:p>
    <w:p w:rsidR="00991DCC" w:rsidRPr="000D2756" w:rsidRDefault="00991DCC" w:rsidP="00255D57">
      <w:pPr>
        <w:pStyle w:val="ListParagraph"/>
        <w:widowControl w:val="0"/>
        <w:tabs>
          <w:tab w:val="left" w:pos="1080"/>
        </w:tabs>
        <w:contextualSpacing/>
        <w:jc w:val="both"/>
      </w:pPr>
      <w:r w:rsidRPr="000D2756">
        <w:t>[I.] jumped from the trunk at approximately 1900 hrs and ran into the forest. As he made his escape the UCK soldiers shot in his direction many times but he was not hit and managed to make it to his home the next morning because he knew the terrain very well. After [I.] arrived home the next morning, [</w:t>
      </w:r>
      <w:r w:rsidR="005233A9" w:rsidRPr="000D2756">
        <w:t>D.Ð.</w:t>
      </w:r>
      <w:r w:rsidRPr="000D2756">
        <w:t>] came to his house and [I.] related the above information to him. [</w:t>
      </w:r>
      <w:r w:rsidR="005233A9" w:rsidRPr="000D2756">
        <w:t>D.Ð.</w:t>
      </w:r>
      <w:r w:rsidRPr="000D2756">
        <w:t>] also remembers seeing the cigarette marks on [I.]’s arms from the tor</w:t>
      </w:r>
      <w:r w:rsidR="00711F6E" w:rsidRPr="000D2756">
        <w:t>t</w:t>
      </w:r>
      <w:r w:rsidRPr="000D2756">
        <w:t>uring. [The investigator] was unable to contact [I.] for an interview because he has relocated to another unknown country and [</w:t>
      </w:r>
      <w:r w:rsidR="005233A9" w:rsidRPr="000D2756">
        <w:t>D.Ð.</w:t>
      </w:r>
      <w:r w:rsidRPr="000D2756">
        <w:t>] doesn’t know where he is living. [</w:t>
      </w:r>
      <w:r w:rsidR="005233A9" w:rsidRPr="000D2756">
        <w:t>D.Ð.</w:t>
      </w:r>
      <w:r w:rsidRPr="000D2756">
        <w:t>] also related that he doesn’t know the identities of the UCK soldiers who kidnapped them and he doesn’t kno</w:t>
      </w:r>
      <w:r w:rsidR="00BC568C" w:rsidRPr="000D2756">
        <w:t xml:space="preserve">w what the fate of the MPs was… </w:t>
      </w:r>
      <w:r w:rsidRPr="000D2756">
        <w:rPr>
          <w:lang w:val="en-GB"/>
        </w:rPr>
        <w:t>During my investigation, with no witnesses to interview, this case should remain as pending upon further information. No sign of [</w:t>
      </w:r>
      <w:r w:rsidR="008F2DCD" w:rsidRPr="000D2756">
        <w:t>Mr N.Ð.</w:t>
      </w:r>
      <w:r w:rsidRPr="000D2756">
        <w:t>] was found. No information leading to a possible grave was obtained. This case should remain open pending within the WCU.”</w:t>
      </w:r>
    </w:p>
    <w:bookmarkEnd w:id="30"/>
    <w:bookmarkEnd w:id="31"/>
    <w:p w:rsidR="00A62C6D" w:rsidRPr="000D2756" w:rsidRDefault="00A62C6D" w:rsidP="00A62C6D">
      <w:pPr>
        <w:pStyle w:val="ListParagraph"/>
        <w:widowControl w:val="0"/>
        <w:tabs>
          <w:tab w:val="left" w:pos="1080"/>
        </w:tabs>
        <w:ind w:left="360"/>
        <w:contextualSpacing/>
        <w:jc w:val="both"/>
        <w:rPr>
          <w:lang w:val="en-GB" w:eastAsia="en-GB"/>
        </w:rPr>
      </w:pPr>
    </w:p>
    <w:p w:rsidR="00242881" w:rsidRPr="000D2756" w:rsidRDefault="00A62C6D" w:rsidP="00F27A88">
      <w:pPr>
        <w:pStyle w:val="ListParagraph"/>
        <w:widowControl w:val="0"/>
        <w:numPr>
          <w:ilvl w:val="0"/>
          <w:numId w:val="2"/>
        </w:numPr>
        <w:tabs>
          <w:tab w:val="left" w:pos="360"/>
          <w:tab w:val="left" w:pos="1080"/>
        </w:tabs>
        <w:contextualSpacing/>
        <w:jc w:val="both"/>
        <w:rPr>
          <w:lang w:val="en-GB" w:eastAsia="en-GB"/>
        </w:rPr>
      </w:pPr>
      <w:bookmarkStart w:id="32" w:name="_Ref409019126"/>
      <w:bookmarkStart w:id="33" w:name="_Ref398296031"/>
      <w:r w:rsidRPr="000D2756">
        <w:rPr>
          <w:lang w:val="en-GB"/>
        </w:rPr>
        <w:t>The in</w:t>
      </w:r>
      <w:r w:rsidR="00991DCC" w:rsidRPr="000D2756">
        <w:rPr>
          <w:lang w:val="en-GB"/>
        </w:rPr>
        <w:t xml:space="preserve">vestigative file contains a document dated 15 October 2007, labelled “Case Review Task Force Case Analysis Report” </w:t>
      </w:r>
      <w:r w:rsidR="00991DCC" w:rsidRPr="000D2756">
        <w:t xml:space="preserve">affixed with the file no. 2000-00035. The Report lists </w:t>
      </w:r>
      <w:r w:rsidR="00991DCC" w:rsidRPr="000D2756">
        <w:rPr>
          <w:lang w:val="en-GB"/>
        </w:rPr>
        <w:t xml:space="preserve">Mr </w:t>
      </w:r>
      <w:r w:rsidR="00991DCC" w:rsidRPr="000D2756">
        <w:t xml:space="preserve">Veljko Marković and </w:t>
      </w:r>
      <w:r w:rsidR="008F2DCD" w:rsidRPr="000D2756">
        <w:t>Mr N.Ð.</w:t>
      </w:r>
      <w:r w:rsidR="00991DCC" w:rsidRPr="000D2756">
        <w:t xml:space="preserve"> as missing persons and under the heading label</w:t>
      </w:r>
      <w:r w:rsidR="005233A9" w:rsidRPr="000D2756">
        <w:t>l</w:t>
      </w:r>
      <w:r w:rsidR="00991DCC" w:rsidRPr="000D2756">
        <w:t xml:space="preserve">ed “Investigator Recommendation/Opinion” states “Because no evidence and no details are available, my opinion is that the case should be kept inactive and submitted to the war crime unit to check if they have a record about these missing persons and check in morgue books if other cases with other missing persons mentioned on the list in this case contains information </w:t>
      </w:r>
      <w:r w:rsidR="00991DCC" w:rsidRPr="000D2756">
        <w:lastRenderedPageBreak/>
        <w:t xml:space="preserve">about this case.” The Report also contains a handwritten section which states “[Officer S.B.] reviewed this case on 9/12/07. I mean that one of the missing persons brother, </w:t>
      </w:r>
      <w:r w:rsidR="009C5278" w:rsidRPr="000D2756">
        <w:t>[Mr D.Ð.]</w:t>
      </w:r>
      <w:r w:rsidR="00991DCC" w:rsidRPr="000D2756">
        <w:t xml:space="preserve"> should be contacted again. He might give us the full name of the witness [I.] and we might get a witness statement. I have checked in both OMPF and ICRC files, and none of the missing persons are found.”</w:t>
      </w:r>
      <w:bookmarkEnd w:id="32"/>
      <w:r w:rsidR="00991DCC" w:rsidRPr="000D2756">
        <w:t xml:space="preserve">   </w:t>
      </w:r>
      <w:bookmarkEnd w:id="33"/>
    </w:p>
    <w:p w:rsidR="00991DCC" w:rsidRPr="000D2756" w:rsidRDefault="00991DCC" w:rsidP="00991DCC">
      <w:pPr>
        <w:pStyle w:val="ListParagraph"/>
        <w:widowControl w:val="0"/>
        <w:tabs>
          <w:tab w:val="left" w:pos="1080"/>
        </w:tabs>
        <w:ind w:left="360"/>
        <w:contextualSpacing/>
        <w:jc w:val="both"/>
        <w:rPr>
          <w:lang w:val="en-GB" w:eastAsia="en-GB"/>
        </w:rPr>
      </w:pPr>
    </w:p>
    <w:p w:rsidR="00991DCC" w:rsidRPr="000D2756" w:rsidRDefault="00991DCC" w:rsidP="00991DCC">
      <w:pPr>
        <w:widowControl w:val="0"/>
        <w:tabs>
          <w:tab w:val="left" w:pos="1080"/>
        </w:tabs>
        <w:contextualSpacing/>
        <w:jc w:val="both"/>
        <w:rPr>
          <w:i/>
          <w:lang w:val="en-GB"/>
        </w:rPr>
      </w:pPr>
      <w:r w:rsidRPr="000D2756">
        <w:rPr>
          <w:i/>
          <w:lang w:val="en-GB"/>
        </w:rPr>
        <w:t>EULEX OMPF files</w:t>
      </w:r>
    </w:p>
    <w:p w:rsidR="00991DCC" w:rsidRPr="000D2756" w:rsidRDefault="00991DCC" w:rsidP="00991DCC">
      <w:pPr>
        <w:widowControl w:val="0"/>
        <w:tabs>
          <w:tab w:val="left" w:pos="1080"/>
        </w:tabs>
        <w:contextualSpacing/>
        <w:jc w:val="both"/>
        <w:rPr>
          <w:i/>
          <w:lang w:val="en-GB"/>
        </w:rPr>
      </w:pPr>
    </w:p>
    <w:p w:rsidR="00991DCC" w:rsidRPr="000D2756" w:rsidRDefault="00991DCC" w:rsidP="00991DCC">
      <w:pPr>
        <w:widowControl w:val="0"/>
        <w:numPr>
          <w:ilvl w:val="0"/>
          <w:numId w:val="2"/>
        </w:numPr>
        <w:tabs>
          <w:tab w:val="left" w:pos="360"/>
          <w:tab w:val="left" w:pos="1080"/>
        </w:tabs>
        <w:suppressAutoHyphens/>
        <w:contextualSpacing/>
        <w:jc w:val="both"/>
        <w:rPr>
          <w:lang w:val="en-GB" w:eastAsia="en-GB"/>
        </w:rPr>
      </w:pPr>
      <w:bookmarkStart w:id="34" w:name="_Ref409002776"/>
      <w:r w:rsidRPr="000D2756">
        <w:rPr>
          <w:lang w:val="en-GB"/>
        </w:rPr>
        <w:t xml:space="preserve">The file also contains OMPF files provided to UNMIK by EULEX OMPF. The file contains an Autopsy Report which states that the autopsy on Mr </w:t>
      </w:r>
      <w:r w:rsidRPr="000D2756">
        <w:t>Veljko Marković</w:t>
      </w:r>
      <w:r w:rsidRPr="000D2756">
        <w:rPr>
          <w:lang w:val="en-GB"/>
        </w:rPr>
        <w:t xml:space="preserve">’s mortal remains was conducted by a EULEX doctor on 14 September 2010. The file also contains an ICMP document dated 11 November 2010, entitled “DNA Report” which confirms that the DNA from the sample matched the DNA results obtained from Mr </w:t>
      </w:r>
      <w:r w:rsidRPr="000D2756">
        <w:t>Veljko Marković</w:t>
      </w:r>
      <w:r w:rsidRPr="000D2756">
        <w:rPr>
          <w:lang w:val="en-GB"/>
        </w:rPr>
        <w:t xml:space="preserve">’s family members. The OMPF file also contains an Identification Certificate dated 10 December 2010, confirming that the mortal remains were those of Mr </w:t>
      </w:r>
      <w:r w:rsidRPr="000D2756">
        <w:t>Veljko Marković</w:t>
      </w:r>
      <w:r w:rsidRPr="000D2756">
        <w:rPr>
          <w:lang w:val="en-GB"/>
        </w:rPr>
        <w:t>. On 14 December 2010, the OMPF issued a Death Certificate which lists his cause of death as “gunshot to the head and trunk”. The file contains a document stating that his mortal remains were returned to the complainant on 17 December 2010 and the case was officially closed on 30 December 2010.</w:t>
      </w:r>
      <w:bookmarkEnd w:id="34"/>
    </w:p>
    <w:p w:rsidR="00991DCC" w:rsidRPr="000D2756" w:rsidRDefault="00991DCC" w:rsidP="00991DCC">
      <w:pPr>
        <w:widowControl w:val="0"/>
        <w:tabs>
          <w:tab w:val="left" w:pos="360"/>
          <w:tab w:val="left" w:pos="1080"/>
        </w:tabs>
        <w:suppressAutoHyphens/>
        <w:ind w:left="360"/>
        <w:contextualSpacing/>
        <w:jc w:val="both"/>
        <w:rPr>
          <w:lang w:val="en-GB"/>
        </w:rPr>
      </w:pPr>
    </w:p>
    <w:p w:rsidR="00991DCC" w:rsidRPr="000D2756" w:rsidRDefault="00991DCC" w:rsidP="00991DCC">
      <w:pPr>
        <w:widowControl w:val="0"/>
        <w:tabs>
          <w:tab w:val="left" w:pos="360"/>
          <w:tab w:val="left" w:pos="1080"/>
        </w:tabs>
        <w:suppressAutoHyphens/>
        <w:ind w:left="360"/>
        <w:contextualSpacing/>
        <w:jc w:val="both"/>
        <w:rPr>
          <w:lang w:val="en-GB" w:eastAsia="en-GB"/>
        </w:rPr>
      </w:pPr>
    </w:p>
    <w:p w:rsidR="003E3F85" w:rsidRPr="000D2756" w:rsidRDefault="003E3F85" w:rsidP="003E3F85">
      <w:pPr>
        <w:numPr>
          <w:ilvl w:val="0"/>
          <w:numId w:val="1"/>
        </w:numPr>
        <w:suppressAutoHyphens/>
        <w:autoSpaceDE w:val="0"/>
        <w:ind w:left="360" w:hanging="360"/>
        <w:jc w:val="both"/>
        <w:rPr>
          <w:b/>
          <w:bCs/>
        </w:rPr>
      </w:pPr>
      <w:r w:rsidRPr="000D2756">
        <w:rPr>
          <w:b/>
          <w:bCs/>
          <w:lang w:val="en-GB"/>
        </w:rPr>
        <w:t>THE</w:t>
      </w:r>
      <w:r w:rsidRPr="000D2756">
        <w:rPr>
          <w:b/>
          <w:bCs/>
        </w:rPr>
        <w:t xml:space="preserve"> COMPLAINT</w:t>
      </w:r>
    </w:p>
    <w:p w:rsidR="003E3F85" w:rsidRPr="000D2756" w:rsidRDefault="003E3F85" w:rsidP="003E3F85">
      <w:pPr>
        <w:pStyle w:val="ListParagraph"/>
        <w:tabs>
          <w:tab w:val="left" w:pos="357"/>
        </w:tabs>
        <w:autoSpaceDE w:val="0"/>
        <w:ind w:left="1080"/>
        <w:jc w:val="both"/>
        <w:rPr>
          <w:b/>
          <w:bCs/>
          <w:lang w:val="en-GB"/>
        </w:rPr>
      </w:pPr>
    </w:p>
    <w:p w:rsidR="003E3F85" w:rsidRPr="000D2756" w:rsidRDefault="003E3F85" w:rsidP="003E3F85">
      <w:pPr>
        <w:pStyle w:val="ListParagraph"/>
        <w:numPr>
          <w:ilvl w:val="0"/>
          <w:numId w:val="2"/>
        </w:numPr>
        <w:autoSpaceDE w:val="0"/>
        <w:jc w:val="both"/>
        <w:rPr>
          <w:b/>
          <w:bCs/>
          <w:lang w:val="en-GB"/>
        </w:rPr>
      </w:pPr>
      <w:r w:rsidRPr="000D2756">
        <w:rPr>
          <w:lang w:val="en-GB"/>
        </w:rPr>
        <w:t>The complainant complains about UNMIK’s alleged failure to properly investigate the</w:t>
      </w:r>
      <w:r w:rsidR="00622236" w:rsidRPr="000D2756">
        <w:rPr>
          <w:lang w:val="en-GB"/>
        </w:rPr>
        <w:t xml:space="preserve"> </w:t>
      </w:r>
      <w:r w:rsidR="00BC568C" w:rsidRPr="000D2756">
        <w:rPr>
          <w:lang w:val="en-GB"/>
        </w:rPr>
        <w:t>abduction and</w:t>
      </w:r>
      <w:r w:rsidR="00FC30AF" w:rsidRPr="000D2756">
        <w:rPr>
          <w:lang w:val="en-GB"/>
        </w:rPr>
        <w:t xml:space="preserve"> killing</w:t>
      </w:r>
      <w:r w:rsidRPr="000D2756">
        <w:rPr>
          <w:lang w:val="en-GB"/>
        </w:rPr>
        <w:t xml:space="preserve"> of </w:t>
      </w:r>
      <w:r w:rsidR="00991DCC" w:rsidRPr="000D2756">
        <w:rPr>
          <w:lang w:val="en-GB"/>
        </w:rPr>
        <w:t xml:space="preserve">Mr </w:t>
      </w:r>
      <w:r w:rsidR="00991DCC" w:rsidRPr="000D2756">
        <w:t>Veljko Marković</w:t>
      </w:r>
      <w:r w:rsidRPr="000D2756">
        <w:rPr>
          <w:lang w:val="en-GB"/>
        </w:rPr>
        <w:t>. In this regard, the Panel deems that the complainant invokes a violation of the procedural limb of Article 2 of the European Convention on Human Rights (ECHR).</w:t>
      </w:r>
    </w:p>
    <w:p w:rsidR="00991DCC" w:rsidRPr="000D2756" w:rsidRDefault="00991DCC" w:rsidP="00991DCC">
      <w:pPr>
        <w:pStyle w:val="ListParagraph"/>
        <w:autoSpaceDE w:val="0"/>
        <w:ind w:left="360"/>
        <w:jc w:val="both"/>
        <w:rPr>
          <w:b/>
          <w:bCs/>
          <w:lang w:val="en-GB"/>
        </w:rPr>
      </w:pPr>
    </w:p>
    <w:p w:rsidR="00991DCC" w:rsidRPr="000D2756" w:rsidRDefault="00991DCC" w:rsidP="00991DCC">
      <w:pPr>
        <w:pStyle w:val="Default"/>
        <w:numPr>
          <w:ilvl w:val="0"/>
          <w:numId w:val="2"/>
        </w:numPr>
        <w:jc w:val="both"/>
        <w:rPr>
          <w:lang w:val="en-GB"/>
        </w:rPr>
      </w:pPr>
      <w:r w:rsidRPr="000D2756">
        <w:rPr>
          <w:lang w:val="en-GB"/>
        </w:rPr>
        <w:t xml:space="preserve">The complainant also complains about the mental pain and suffering allegedly caused to her by this situation. In this regard, the Panel deems that the complainant relies on Article 3 of the ECHR. </w:t>
      </w:r>
    </w:p>
    <w:p w:rsidR="003E3F85" w:rsidRPr="000D2756" w:rsidRDefault="003E3F85" w:rsidP="003E3F85">
      <w:pPr>
        <w:autoSpaceDE w:val="0"/>
        <w:jc w:val="both"/>
        <w:rPr>
          <w:b/>
          <w:bCs/>
          <w:lang w:val="en-GB"/>
        </w:rPr>
      </w:pPr>
    </w:p>
    <w:p w:rsidR="003E3F85" w:rsidRPr="000D2756" w:rsidRDefault="003E3F85" w:rsidP="003E3F85">
      <w:pPr>
        <w:autoSpaceDE w:val="0"/>
        <w:jc w:val="both"/>
        <w:rPr>
          <w:b/>
          <w:bCs/>
          <w:lang w:val="en-GB"/>
        </w:rPr>
      </w:pPr>
    </w:p>
    <w:p w:rsidR="003E3F85" w:rsidRPr="000D2756" w:rsidRDefault="003E3F85" w:rsidP="003E3F85">
      <w:pPr>
        <w:numPr>
          <w:ilvl w:val="0"/>
          <w:numId w:val="1"/>
        </w:numPr>
        <w:suppressAutoHyphens/>
        <w:autoSpaceDE w:val="0"/>
        <w:ind w:left="360" w:hanging="360"/>
        <w:jc w:val="both"/>
        <w:rPr>
          <w:b/>
          <w:bCs/>
          <w:lang w:val="en-GB"/>
        </w:rPr>
      </w:pPr>
      <w:r w:rsidRPr="000D2756">
        <w:rPr>
          <w:b/>
          <w:bCs/>
          <w:lang w:val="en-GB"/>
        </w:rPr>
        <w:t>THE LAW</w:t>
      </w:r>
    </w:p>
    <w:p w:rsidR="003E3F85" w:rsidRPr="000D2756" w:rsidRDefault="003E3F85" w:rsidP="003E3F85">
      <w:pPr>
        <w:suppressAutoHyphens/>
        <w:autoSpaceDE w:val="0"/>
        <w:jc w:val="both"/>
        <w:rPr>
          <w:bCs/>
          <w:lang w:val="en-GB"/>
        </w:rPr>
      </w:pPr>
    </w:p>
    <w:p w:rsidR="003E3F85" w:rsidRPr="000D2756" w:rsidRDefault="003E3F85" w:rsidP="003E3F85">
      <w:pPr>
        <w:pStyle w:val="Default"/>
        <w:numPr>
          <w:ilvl w:val="0"/>
          <w:numId w:val="4"/>
        </w:numPr>
        <w:jc w:val="both"/>
        <w:rPr>
          <w:b/>
          <w:color w:val="auto"/>
          <w:lang w:val="en-GB"/>
        </w:rPr>
      </w:pPr>
      <w:r w:rsidRPr="000D2756">
        <w:rPr>
          <w:b/>
          <w:color w:val="auto"/>
          <w:lang w:val="en-GB"/>
        </w:rPr>
        <w:t>Alleged violation of the procedural obligation under</w:t>
      </w:r>
      <w:r w:rsidRPr="000D2756">
        <w:rPr>
          <w:b/>
          <w:i/>
          <w:color w:val="auto"/>
          <w:lang w:val="en-GB"/>
        </w:rPr>
        <w:t xml:space="preserve"> </w:t>
      </w:r>
      <w:r w:rsidRPr="000D2756">
        <w:rPr>
          <w:b/>
          <w:color w:val="auto"/>
          <w:lang w:val="en-GB"/>
        </w:rPr>
        <w:t xml:space="preserve">Article 2 of the ECHR </w:t>
      </w:r>
    </w:p>
    <w:p w:rsidR="003E3F85" w:rsidRPr="000D2756" w:rsidRDefault="003E3F85" w:rsidP="003E3F85">
      <w:pPr>
        <w:tabs>
          <w:tab w:val="left" w:pos="630"/>
          <w:tab w:val="left" w:pos="2790"/>
        </w:tabs>
        <w:suppressAutoHyphens/>
        <w:autoSpaceDE w:val="0"/>
        <w:jc w:val="both"/>
        <w:rPr>
          <w:bCs/>
          <w:lang w:val="en-GB"/>
        </w:rPr>
      </w:pPr>
    </w:p>
    <w:p w:rsidR="003E3F85" w:rsidRPr="000D2756" w:rsidRDefault="003E3F85" w:rsidP="003E3F85">
      <w:pPr>
        <w:pStyle w:val="ListParagraph"/>
        <w:numPr>
          <w:ilvl w:val="1"/>
          <w:numId w:val="1"/>
        </w:numPr>
        <w:tabs>
          <w:tab w:val="clear" w:pos="360"/>
          <w:tab w:val="left" w:pos="357"/>
        </w:tabs>
        <w:autoSpaceDE w:val="0"/>
        <w:contextualSpacing/>
        <w:jc w:val="both"/>
        <w:rPr>
          <w:b/>
          <w:bCs/>
          <w:lang w:val="en-GB"/>
        </w:rPr>
      </w:pPr>
      <w:r w:rsidRPr="000D2756">
        <w:rPr>
          <w:b/>
          <w:bCs/>
          <w:lang w:val="en-GB"/>
        </w:rPr>
        <w:t>The scope of the Panel’s review</w:t>
      </w:r>
    </w:p>
    <w:p w:rsidR="003E3F85" w:rsidRPr="000D2756" w:rsidRDefault="003E3F85" w:rsidP="003E3F85">
      <w:pPr>
        <w:suppressAutoHyphens/>
        <w:autoSpaceDE w:val="0"/>
        <w:jc w:val="both"/>
        <w:rPr>
          <w:bCs/>
          <w:lang w:val="en-GB"/>
        </w:rPr>
      </w:pPr>
    </w:p>
    <w:p w:rsidR="003E3F85" w:rsidRPr="000D2756" w:rsidRDefault="003E3F85" w:rsidP="003E3F85">
      <w:pPr>
        <w:pStyle w:val="ListParagraph"/>
        <w:numPr>
          <w:ilvl w:val="0"/>
          <w:numId w:val="2"/>
        </w:numPr>
        <w:autoSpaceDE w:val="0"/>
        <w:jc w:val="both"/>
        <w:rPr>
          <w:bCs/>
          <w:lang w:val="en-GB"/>
        </w:rPr>
      </w:pPr>
      <w:bookmarkStart w:id="35" w:name="_Ref409020267"/>
      <w:r w:rsidRPr="000D2756">
        <w:rPr>
          <w:bCs/>
          <w:lang w:val="en-GB"/>
        </w:rPr>
        <w:t>Before turning to the examination of the merits of the complaint, the Panel needs to clarify the scope of its review.</w:t>
      </w:r>
      <w:bookmarkEnd w:id="35"/>
    </w:p>
    <w:p w:rsidR="003E3F85" w:rsidRPr="000D2756" w:rsidRDefault="003E3F85" w:rsidP="003E3F85">
      <w:pPr>
        <w:autoSpaceDE w:val="0"/>
        <w:jc w:val="both"/>
        <w:rPr>
          <w:bCs/>
          <w:lang w:val="en-GB"/>
        </w:rPr>
      </w:pPr>
    </w:p>
    <w:p w:rsidR="003E3F85" w:rsidRPr="000D2756" w:rsidRDefault="003E3F85" w:rsidP="003E3F85">
      <w:pPr>
        <w:pStyle w:val="ListParagraph"/>
        <w:numPr>
          <w:ilvl w:val="0"/>
          <w:numId w:val="2"/>
        </w:numPr>
        <w:autoSpaceDE w:val="0"/>
        <w:jc w:val="both"/>
        <w:rPr>
          <w:lang w:val="en-GB"/>
        </w:rPr>
      </w:pPr>
      <w:bookmarkStart w:id="36" w:name="_Ref366160496"/>
      <w:r w:rsidRPr="000D2756">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w:t>
      </w:r>
      <w:r w:rsidRPr="000D2756">
        <w:rPr>
          <w:lang w:val="en-GB"/>
        </w:rPr>
        <w:lastRenderedPageBreak/>
        <w:t>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6"/>
      <w:r w:rsidRPr="000D2756">
        <w:rPr>
          <w:lang w:val="en-GB"/>
        </w:rPr>
        <w:t xml:space="preserve"> </w:t>
      </w:r>
    </w:p>
    <w:p w:rsidR="003E3F85" w:rsidRPr="000D2756" w:rsidRDefault="003E3F85" w:rsidP="003E3F85">
      <w:pPr>
        <w:tabs>
          <w:tab w:val="left" w:pos="360"/>
        </w:tabs>
        <w:autoSpaceDE w:val="0"/>
        <w:ind w:left="360" w:hanging="360"/>
        <w:jc w:val="both"/>
        <w:rPr>
          <w:bCs/>
          <w:lang w:val="en-GB"/>
        </w:rPr>
      </w:pPr>
    </w:p>
    <w:p w:rsidR="003E3F85" w:rsidRPr="000D2756" w:rsidRDefault="003E3F85" w:rsidP="003E3F85">
      <w:pPr>
        <w:numPr>
          <w:ilvl w:val="0"/>
          <w:numId w:val="2"/>
        </w:numPr>
        <w:suppressAutoHyphens/>
        <w:autoSpaceDE w:val="0"/>
        <w:jc w:val="both"/>
        <w:rPr>
          <w:lang w:val="en-GB"/>
        </w:rPr>
      </w:pPr>
      <w:bookmarkStart w:id="37" w:name="_Ref347321462"/>
      <w:bookmarkStart w:id="38" w:name="_Ref317418022"/>
      <w:r w:rsidRPr="000D2756">
        <w:rPr>
          <w:lang w:val="en-GB" w:eastAsia="nl-BE"/>
        </w:rPr>
        <w:t xml:space="preserve">The </w:t>
      </w:r>
      <w:r w:rsidRPr="000D2756">
        <w:rPr>
          <w:bCs/>
          <w:lang w:val="en-GB"/>
        </w:rPr>
        <w:t>Panel</w:t>
      </w:r>
      <w:r w:rsidRPr="000D2756">
        <w:rPr>
          <w:lang w:val="en-GB" w:eastAsia="nl-BE"/>
        </w:rPr>
        <w:t xml:space="preserve"> notes that with the adoption of the UNMIK Regulation No. 1999/1 on 25 July 1999 UNMIK undertook an obligation to observe internationally recognised human </w:t>
      </w:r>
      <w:r w:rsidRPr="000D2756">
        <w:rPr>
          <w:bCs/>
          <w:lang w:val="en-GB"/>
        </w:rPr>
        <w:t>rights</w:t>
      </w:r>
      <w:r w:rsidRPr="000D2756">
        <w:rPr>
          <w:lang w:val="en-GB" w:eastAsia="nl-BE"/>
        </w:rPr>
        <w:t xml:space="preserve"> standards in exercising its functions. This undertaking was detailed  in UNMIK Regulation No. 1999/24 of 12 December 1999, by which UNMIK assumed obligations under the following human rights instruments</w:t>
      </w:r>
      <w:r w:rsidRPr="000D2756">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0D2756">
          <w:rPr>
            <w:rStyle w:val="Hyperlink"/>
            <w:color w:val="auto"/>
            <w:u w:val="none"/>
            <w:lang w:val="en-GB"/>
          </w:rPr>
          <w:t>the Convention Against Torture and Other Cruel, Inhuman or Degrading Treatment or Punishment</w:t>
        </w:r>
      </w:hyperlink>
      <w:r w:rsidRPr="000D2756">
        <w:rPr>
          <w:lang w:val="en-GB"/>
        </w:rPr>
        <w:t>, the Convention on the Rights of the Child.</w:t>
      </w:r>
      <w:bookmarkEnd w:id="37"/>
    </w:p>
    <w:p w:rsidR="003E3F85" w:rsidRPr="000D2756" w:rsidRDefault="003E3F85" w:rsidP="003E3F85">
      <w:pPr>
        <w:tabs>
          <w:tab w:val="left" w:pos="360"/>
        </w:tabs>
        <w:suppressAutoHyphens/>
        <w:autoSpaceDE w:val="0"/>
        <w:ind w:left="360" w:hanging="360"/>
        <w:jc w:val="both"/>
        <w:rPr>
          <w:lang w:val="en-GB"/>
        </w:rPr>
      </w:pPr>
      <w:bookmarkStart w:id="39" w:name="_Ref317493050"/>
    </w:p>
    <w:p w:rsidR="003E3F85" w:rsidRPr="000D2756" w:rsidRDefault="003E3F85" w:rsidP="003E3F85">
      <w:pPr>
        <w:numPr>
          <w:ilvl w:val="0"/>
          <w:numId w:val="2"/>
        </w:numPr>
        <w:suppressAutoHyphens/>
        <w:autoSpaceDE w:val="0"/>
        <w:jc w:val="both"/>
        <w:rPr>
          <w:lang w:val="en-GB"/>
        </w:rPr>
      </w:pPr>
      <w:bookmarkStart w:id="40" w:name="_Ref347495661"/>
      <w:r w:rsidRPr="000D2756">
        <w:rPr>
          <w:rFonts w:cs="CAGLHH+TimesNewRoman"/>
          <w:lang w:val="en-GB"/>
        </w:rPr>
        <w:t xml:space="preserve">The Panel also notes that Section 1.2 of </w:t>
      </w:r>
      <w:r w:rsidRPr="000D2756">
        <w:rPr>
          <w:bCs/>
          <w:lang w:val="en-GB"/>
        </w:rPr>
        <w:t xml:space="preserve">UNMIK Regulation No. 2006/12 of 23 March 2006 on the Establishment of the Human Rights Advisory Panel </w:t>
      </w:r>
      <w:r w:rsidRPr="000D2756">
        <w:rPr>
          <w:rFonts w:cs="CAGLHH+TimesNewRoman"/>
          <w:lang w:val="en-GB"/>
        </w:rPr>
        <w:t xml:space="preserve">provides that the Panel “shall examine complaints from any person or group of individuals claiming to be the victim of a violation by UNMIK of (their) human rights”. It </w:t>
      </w:r>
      <w:r w:rsidRPr="000D2756">
        <w:rPr>
          <w:bCs/>
          <w:lang w:val="en-GB"/>
        </w:rPr>
        <w:t>follows</w:t>
      </w:r>
      <w:r w:rsidRPr="000D2756">
        <w:rPr>
          <w:rFonts w:cs="CAGLHH+TimesNewRoman"/>
          <w:lang w:val="en-GB"/>
        </w:rPr>
        <w:t xml:space="preserve"> that only acts or omissions attributable to UNMIK fall within the jurisdiction </w:t>
      </w:r>
      <w:r w:rsidRPr="000D2756">
        <w:rPr>
          <w:rFonts w:cs="CAGLHH+TimesNewRoman"/>
          <w:i/>
          <w:lang w:val="en-GB"/>
        </w:rPr>
        <w:t>ratione personae</w:t>
      </w:r>
      <w:r w:rsidRPr="000D2756">
        <w:rPr>
          <w:rFonts w:cs="CAGLHH+TimesNewRoman"/>
          <w:lang w:val="en-GB"/>
        </w:rPr>
        <w:t xml:space="preserve"> of the Panel. In this respect, it should be noted, as stated above, that as of </w:t>
      </w:r>
      <w:r w:rsidRPr="000D2756">
        <w:rPr>
          <w:lang w:val="en-GB"/>
        </w:rPr>
        <w:t xml:space="preserve">9 December 2008, UNMIK </w:t>
      </w:r>
      <w:r w:rsidRPr="000D2756">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2756">
        <w:rPr>
          <w:bCs/>
          <w:i/>
          <w:lang w:val="en-GB"/>
        </w:rPr>
        <w:t>ratione personae</w:t>
      </w:r>
      <w:r w:rsidRPr="000D2756">
        <w:rPr>
          <w:bCs/>
          <w:lang w:val="en-GB"/>
        </w:rPr>
        <w:t xml:space="preserve"> of the Panel.</w:t>
      </w:r>
      <w:bookmarkEnd w:id="39"/>
      <w:bookmarkEnd w:id="40"/>
    </w:p>
    <w:p w:rsidR="003E3F85" w:rsidRPr="000D2756" w:rsidRDefault="003E3F85" w:rsidP="003E3F85">
      <w:pPr>
        <w:pStyle w:val="ListParagraph"/>
        <w:tabs>
          <w:tab w:val="left" w:pos="360"/>
        </w:tabs>
        <w:ind w:left="360" w:hanging="360"/>
        <w:rPr>
          <w:lang w:val="en-GB"/>
        </w:rPr>
      </w:pPr>
    </w:p>
    <w:p w:rsidR="003E3F85" w:rsidRPr="000D2756" w:rsidRDefault="003E3F85" w:rsidP="003E3F85">
      <w:pPr>
        <w:numPr>
          <w:ilvl w:val="0"/>
          <w:numId w:val="2"/>
        </w:numPr>
        <w:suppressAutoHyphens/>
        <w:autoSpaceDE w:val="0"/>
        <w:jc w:val="both"/>
        <w:rPr>
          <w:bCs/>
          <w:lang w:val="en-GB"/>
        </w:rPr>
      </w:pPr>
      <w:bookmarkStart w:id="41" w:name="_Ref409020276"/>
      <w:r w:rsidRPr="000D2756">
        <w:rPr>
          <w:rFonts w:cs="CAGLHH+TimesNewRoman"/>
          <w:lang w:val="en-GB"/>
        </w:rPr>
        <w:t xml:space="preserve">Likewise, the Panel emphasises that, as far as its jurisdiction </w:t>
      </w:r>
      <w:r w:rsidRPr="000D2756">
        <w:rPr>
          <w:rFonts w:cs="CAGLHH+TimesNewRoman"/>
          <w:i/>
          <w:lang w:val="en-GB"/>
        </w:rPr>
        <w:t>ratione materiae</w:t>
      </w:r>
      <w:r w:rsidRPr="000D2756">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F23241">
        <w:fldChar w:fldCharType="begin"/>
      </w:r>
      <w:r w:rsidR="00F23241">
        <w:instrText xml:space="preserve"> REF _Ref347321462 \r \h  \* MERGEFORMAT </w:instrText>
      </w:r>
      <w:r w:rsidR="00F23241">
        <w:fldChar w:fldCharType="separate"/>
      </w:r>
      <w:r w:rsidR="000D2756" w:rsidRPr="000D2756">
        <w:rPr>
          <w:rFonts w:cs="CAGLHH+TimesNewRoman"/>
          <w:lang w:val="en-GB"/>
        </w:rPr>
        <w:t>37</w:t>
      </w:r>
      <w:r w:rsidR="00F23241">
        <w:fldChar w:fldCharType="end"/>
      </w:r>
      <w:r w:rsidRPr="000D2756">
        <w:rPr>
          <w:rFonts w:cs="CAGLHH+TimesNewRoman"/>
          <w:lang w:val="en-GB"/>
        </w:rPr>
        <w:t>).</w:t>
      </w:r>
      <w:r w:rsidRPr="000D2756">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1"/>
    </w:p>
    <w:p w:rsidR="003E3F85" w:rsidRPr="000D2756" w:rsidRDefault="003E3F85" w:rsidP="003E3F85">
      <w:pPr>
        <w:pStyle w:val="ListParagraph"/>
        <w:tabs>
          <w:tab w:val="left" w:pos="360"/>
        </w:tabs>
        <w:ind w:left="360" w:hanging="360"/>
        <w:rPr>
          <w:bCs/>
          <w:lang w:val="en-GB"/>
        </w:rPr>
      </w:pPr>
    </w:p>
    <w:p w:rsidR="003E3F85" w:rsidRPr="000D2756" w:rsidRDefault="003E3F85" w:rsidP="003E3F85">
      <w:pPr>
        <w:numPr>
          <w:ilvl w:val="0"/>
          <w:numId w:val="2"/>
        </w:numPr>
        <w:tabs>
          <w:tab w:val="left" w:pos="630"/>
          <w:tab w:val="left" w:pos="2790"/>
        </w:tabs>
        <w:suppressAutoHyphens/>
        <w:autoSpaceDE w:val="0"/>
        <w:jc w:val="both"/>
        <w:rPr>
          <w:bCs/>
          <w:lang w:val="en-GB"/>
        </w:rPr>
      </w:pPr>
      <w:bookmarkStart w:id="42" w:name="_Ref346123885"/>
      <w:r w:rsidRPr="000D2756">
        <w:rPr>
          <w:bCs/>
          <w:lang w:val="en-GB"/>
        </w:rPr>
        <w:t>The Panel further notes that Section 2 of UNMIK Regulation No. 2006/12 provides that t</w:t>
      </w:r>
      <w:r w:rsidRPr="000D2756">
        <w:rPr>
          <w:rFonts w:cs="CAGLHH+TimesNewRoman"/>
          <w:lang w:val="en-GB"/>
        </w:rPr>
        <w:t xml:space="preserve">he Panel shall have jurisdiction over complaints relating to alleged violations of human rights “that had occurred not earlier than 23 April 2005 or arising from facts which occurred prior </w:t>
      </w:r>
      <w:r w:rsidRPr="000D2756">
        <w:rPr>
          <w:rFonts w:cs="CAGLHH+TimesNewRoman"/>
          <w:lang w:val="en-GB"/>
        </w:rPr>
        <w:lastRenderedPageBreak/>
        <w:t xml:space="preserve">to this date where these facts give rise to a continuing violation of human rights”. It follows that events that took place before 23 April 2005 generally fall outside the jurisdiction </w:t>
      </w:r>
      <w:r w:rsidRPr="000D2756">
        <w:rPr>
          <w:rFonts w:cs="CAGLHH+TimesNewRoman"/>
          <w:i/>
          <w:lang w:val="en-GB"/>
        </w:rPr>
        <w:t>ratione temporis</w:t>
      </w:r>
      <w:r w:rsidRPr="000D2756">
        <w:rPr>
          <w:rFonts w:cs="CAGLHH+TimesNewRoman"/>
          <w:lang w:val="en-GB"/>
        </w:rPr>
        <w:t xml:space="preserve"> of the Panel. However, to the extent that such events gave rise to a continuing situation, the Panel has jurisdiction to examine complaints relating to that situation</w:t>
      </w:r>
      <w:bookmarkEnd w:id="38"/>
      <w:r w:rsidRPr="000D2756">
        <w:rPr>
          <w:rFonts w:cs="CAGLHH+TimesNewRoman"/>
          <w:lang w:val="en-GB"/>
        </w:rPr>
        <w:t xml:space="preserve"> (see European Court of Human Rights (ECtHR), Grand Chamber [GC], </w:t>
      </w:r>
      <w:r w:rsidRPr="000D2756">
        <w:rPr>
          <w:rFonts w:cs="CAGLHH+TimesNewRoman"/>
          <w:i/>
          <w:lang w:val="en-GB"/>
        </w:rPr>
        <w:t>Varnava and Others v. Turkey</w:t>
      </w:r>
      <w:r w:rsidRPr="000D2756">
        <w:rPr>
          <w:rFonts w:cs="CAGLHH+TimesNewRoman"/>
          <w:lang w:val="en-GB"/>
        </w:rPr>
        <w:t xml:space="preserve">, nos. 16064/90 and others, judgment of 18 September 2009, §§ 147-149; ECtHR, </w:t>
      </w:r>
      <w:r w:rsidRPr="000D2756">
        <w:rPr>
          <w:rFonts w:cs="CAGLHH+TimesNewRoman"/>
          <w:i/>
          <w:lang w:val="en-GB"/>
        </w:rPr>
        <w:t xml:space="preserve">Cyprus v. Turkey </w:t>
      </w:r>
      <w:r w:rsidRPr="000D2756">
        <w:rPr>
          <w:rFonts w:cs="CAGLHH+TimesNewRoman"/>
          <w:lang w:val="en-GB"/>
        </w:rPr>
        <w:t xml:space="preserve">[GC] no. </w:t>
      </w:r>
      <w:r w:rsidRPr="000D2756">
        <w:rPr>
          <w:rStyle w:val="s85f22697"/>
          <w:lang w:val="en-GB"/>
        </w:rPr>
        <w:t>25781/94, judgment of 10 May 2001,</w:t>
      </w:r>
      <w:r w:rsidRPr="000D2756">
        <w:rPr>
          <w:rFonts w:cs="CAGLHH+TimesNewRoman"/>
          <w:lang w:val="en-GB"/>
        </w:rPr>
        <w:t xml:space="preserve"> § 136, ECHR 2001-IV).</w:t>
      </w:r>
      <w:bookmarkEnd w:id="42"/>
      <w:r w:rsidRPr="000D2756">
        <w:rPr>
          <w:rFonts w:cs="CAGLHH+TimesNewRoman"/>
          <w:lang w:val="en-GB"/>
        </w:rPr>
        <w:t xml:space="preserve"> </w:t>
      </w:r>
    </w:p>
    <w:p w:rsidR="003E3F85" w:rsidRPr="000D2756" w:rsidRDefault="003E3F85" w:rsidP="003E3F85">
      <w:pPr>
        <w:jc w:val="both"/>
        <w:rPr>
          <w:lang w:val="en-GB"/>
        </w:rPr>
      </w:pPr>
    </w:p>
    <w:p w:rsidR="003E3F85" w:rsidRPr="000D2756" w:rsidRDefault="003E3F85" w:rsidP="003E3F85">
      <w:pPr>
        <w:pStyle w:val="ListParagraph"/>
        <w:numPr>
          <w:ilvl w:val="1"/>
          <w:numId w:val="1"/>
        </w:numPr>
        <w:tabs>
          <w:tab w:val="clear" w:pos="360"/>
          <w:tab w:val="left" w:pos="357"/>
        </w:tabs>
        <w:autoSpaceDE w:val="0"/>
        <w:contextualSpacing/>
        <w:jc w:val="both"/>
        <w:rPr>
          <w:b/>
          <w:bCs/>
          <w:lang w:val="en-GB"/>
        </w:rPr>
      </w:pPr>
      <w:r w:rsidRPr="000D2756">
        <w:rPr>
          <w:b/>
          <w:bCs/>
          <w:lang w:val="en-GB"/>
        </w:rPr>
        <w:t xml:space="preserve">The Parties’ submissions </w:t>
      </w:r>
    </w:p>
    <w:p w:rsidR="003E3F85" w:rsidRPr="000D2756" w:rsidRDefault="003E3F85" w:rsidP="003E3F85">
      <w:pPr>
        <w:rPr>
          <w:b/>
          <w:lang w:val="en-GB"/>
        </w:rPr>
      </w:pPr>
    </w:p>
    <w:p w:rsidR="003E3F85" w:rsidRPr="000D2756" w:rsidRDefault="003E3F85" w:rsidP="003E3F85">
      <w:pPr>
        <w:numPr>
          <w:ilvl w:val="0"/>
          <w:numId w:val="2"/>
        </w:numPr>
        <w:suppressAutoHyphens/>
        <w:autoSpaceDE w:val="0"/>
        <w:jc w:val="both"/>
        <w:rPr>
          <w:lang w:val="en-GB"/>
        </w:rPr>
      </w:pPr>
      <w:r w:rsidRPr="000D2756">
        <w:rPr>
          <w:lang w:val="en-GB"/>
        </w:rPr>
        <w:t>The complainant in substance alleges a violation concerning the lack of an adequate criminal investigation into</w:t>
      </w:r>
      <w:r w:rsidR="002948A6" w:rsidRPr="000D2756">
        <w:rPr>
          <w:lang w:val="en-GB"/>
        </w:rPr>
        <w:t xml:space="preserve"> the</w:t>
      </w:r>
      <w:r w:rsidR="00991DCC" w:rsidRPr="000D2756">
        <w:rPr>
          <w:lang w:val="en-GB"/>
        </w:rPr>
        <w:t xml:space="preserve"> </w:t>
      </w:r>
      <w:r w:rsidR="005233A9" w:rsidRPr="000D2756">
        <w:rPr>
          <w:lang w:val="en-GB"/>
        </w:rPr>
        <w:t>abduction and</w:t>
      </w:r>
      <w:r w:rsidR="00FC30AF" w:rsidRPr="000D2756">
        <w:rPr>
          <w:lang w:val="en-GB"/>
        </w:rPr>
        <w:t xml:space="preserve"> killing</w:t>
      </w:r>
      <w:r w:rsidR="00991DCC" w:rsidRPr="000D2756">
        <w:rPr>
          <w:lang w:val="en-GB"/>
        </w:rPr>
        <w:t xml:space="preserve"> of Mr </w:t>
      </w:r>
      <w:r w:rsidR="00991DCC" w:rsidRPr="000D2756">
        <w:t>Veljko Marković.</w:t>
      </w:r>
    </w:p>
    <w:p w:rsidR="002948A6" w:rsidRPr="000D2756" w:rsidRDefault="002948A6" w:rsidP="002948A6">
      <w:pPr>
        <w:suppressAutoHyphens/>
        <w:autoSpaceDE w:val="0"/>
        <w:ind w:left="360"/>
        <w:jc w:val="both"/>
        <w:rPr>
          <w:lang w:val="en-GB"/>
        </w:rPr>
      </w:pPr>
    </w:p>
    <w:p w:rsidR="003E3F85" w:rsidRPr="000D2756" w:rsidRDefault="003E3F85" w:rsidP="003E3F85">
      <w:pPr>
        <w:numPr>
          <w:ilvl w:val="0"/>
          <w:numId w:val="2"/>
        </w:numPr>
        <w:suppressAutoHyphens/>
        <w:autoSpaceDE w:val="0"/>
        <w:jc w:val="both"/>
        <w:rPr>
          <w:bCs/>
          <w:lang w:val="en-GB"/>
        </w:rPr>
      </w:pPr>
      <w:r w:rsidRPr="000D2756">
        <w:rPr>
          <w:bCs/>
          <w:lang w:val="en-GB"/>
        </w:rPr>
        <w:t xml:space="preserve">In his comments on the merits of the complaint, the SRSG </w:t>
      </w:r>
      <w:r w:rsidRPr="000D2756">
        <w:rPr>
          <w:lang w:val="en-GB"/>
        </w:rPr>
        <w:t xml:space="preserve">does not dispute </w:t>
      </w:r>
      <w:r w:rsidRPr="000D2756">
        <w:rPr>
          <w:bCs/>
          <w:lang w:val="en-GB"/>
        </w:rPr>
        <w:t xml:space="preserve">that UNMIK had a responsibility to conduct an effective investigation into </w:t>
      </w:r>
      <w:r w:rsidR="00991DCC" w:rsidRPr="000D2756">
        <w:rPr>
          <w:lang w:val="en-GB"/>
        </w:rPr>
        <w:t xml:space="preserve">the </w:t>
      </w:r>
      <w:r w:rsidR="005233A9" w:rsidRPr="000D2756">
        <w:rPr>
          <w:lang w:val="en-GB"/>
        </w:rPr>
        <w:t>abduction</w:t>
      </w:r>
      <w:r w:rsidR="00FC30AF" w:rsidRPr="000D2756">
        <w:rPr>
          <w:lang w:val="en-GB"/>
        </w:rPr>
        <w:t xml:space="preserve"> and killing</w:t>
      </w:r>
      <w:r w:rsidR="00991DCC" w:rsidRPr="000D2756">
        <w:rPr>
          <w:lang w:val="en-GB"/>
        </w:rPr>
        <w:t xml:space="preserve"> of Mr </w:t>
      </w:r>
      <w:r w:rsidR="00991DCC" w:rsidRPr="000D2756">
        <w:t>Veljko Marković</w:t>
      </w:r>
      <w:r w:rsidRPr="000D2756">
        <w:rPr>
          <w:b/>
          <w:bCs/>
          <w:lang w:val="en-GB"/>
        </w:rPr>
        <w:t>,</w:t>
      </w:r>
      <w:r w:rsidRPr="000D2756">
        <w:rPr>
          <w:bCs/>
          <w:lang w:val="en-GB"/>
        </w:rPr>
        <w:t xml:space="preserve"> in line with its general obligation to secure the effective implementation of the domestic laws which protect the right to life, given to it by UN Security Council Resolution 1244 (1999) (see § </w:t>
      </w:r>
      <w:r w:rsidR="00F23241">
        <w:fldChar w:fldCharType="begin"/>
      </w:r>
      <w:r w:rsidR="00F23241">
        <w:instrText xml:space="preserve"> REF _Ref373941473 \r \h  \* MERGEFORMAT </w:instrText>
      </w:r>
      <w:r w:rsidR="00F23241">
        <w:fldChar w:fldCharType="separate"/>
      </w:r>
      <w:r w:rsidR="000D2756" w:rsidRPr="000D2756">
        <w:t>9</w:t>
      </w:r>
      <w:r w:rsidR="00F23241">
        <w:fldChar w:fldCharType="end"/>
      </w:r>
      <w:r w:rsidRPr="000D2756">
        <w:rPr>
          <w:bCs/>
          <w:lang w:val="en-GB"/>
        </w:rPr>
        <w:t xml:space="preserve"> above) and further defined by UNMIK Regulation No. 1999/1 </w:t>
      </w:r>
      <w:r w:rsidRPr="000D2756">
        <w:rPr>
          <w:bCs/>
          <w:i/>
          <w:lang w:val="en-GB"/>
        </w:rPr>
        <w:t>On the Authority of the Interim Administration in Kosovo</w:t>
      </w:r>
      <w:r w:rsidRPr="000D2756">
        <w:rPr>
          <w:bCs/>
          <w:lang w:val="en-GB"/>
        </w:rPr>
        <w:t xml:space="preserve"> and subsequently, UNMIK Regulation 1999/24 </w:t>
      </w:r>
      <w:r w:rsidRPr="000D2756">
        <w:rPr>
          <w:bCs/>
          <w:i/>
          <w:lang w:val="en-GB"/>
        </w:rPr>
        <w:t>On the Law Applicable in Kosovo,</w:t>
      </w:r>
      <w:r w:rsidRPr="000D2756">
        <w:rPr>
          <w:bCs/>
          <w:lang w:val="en-GB"/>
        </w:rPr>
        <w:t xml:space="preserve"> and Article 2 of the ECHR.</w:t>
      </w:r>
    </w:p>
    <w:p w:rsidR="003E3F85" w:rsidRPr="000D2756" w:rsidRDefault="003E3F85" w:rsidP="003E3F85">
      <w:pPr>
        <w:suppressAutoHyphens/>
        <w:autoSpaceDE w:val="0"/>
        <w:ind w:left="360"/>
        <w:jc w:val="both"/>
        <w:rPr>
          <w:bCs/>
          <w:lang w:val="en-GB"/>
        </w:rPr>
      </w:pPr>
    </w:p>
    <w:p w:rsidR="003E3F85" w:rsidRPr="000D2756" w:rsidRDefault="003E3F85" w:rsidP="003E3F85">
      <w:pPr>
        <w:numPr>
          <w:ilvl w:val="0"/>
          <w:numId w:val="2"/>
        </w:numPr>
        <w:suppressAutoHyphens/>
        <w:autoSpaceDE w:val="0"/>
        <w:jc w:val="both"/>
        <w:rPr>
          <w:bCs/>
          <w:lang w:val="en-GB"/>
        </w:rPr>
      </w:pPr>
      <w:r w:rsidRPr="000D2756">
        <w:t>In this regard, the SRSG stresses that this responsibility stems from the procedural obligation under Article 2 of the ECHR to conduct an effective investigation where death occurs in suspicious circumstances not imputable to State agents.</w:t>
      </w:r>
      <w:bookmarkStart w:id="43" w:name="_Ref347846976"/>
      <w:r w:rsidRPr="000D2756">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3"/>
    </w:p>
    <w:p w:rsidR="00BD43B1" w:rsidRPr="000D2756" w:rsidRDefault="00BD43B1" w:rsidP="00BD43B1">
      <w:pPr>
        <w:pStyle w:val="ListParagraph"/>
        <w:rPr>
          <w:bCs/>
          <w:lang w:val="en-GB"/>
        </w:rPr>
      </w:pPr>
    </w:p>
    <w:p w:rsidR="00BD43B1" w:rsidRPr="000D2756" w:rsidRDefault="00BD43B1" w:rsidP="00BD43B1">
      <w:pPr>
        <w:numPr>
          <w:ilvl w:val="0"/>
          <w:numId w:val="2"/>
        </w:numPr>
        <w:tabs>
          <w:tab w:val="left" w:pos="709"/>
        </w:tabs>
        <w:suppressAutoHyphens/>
        <w:autoSpaceDE w:val="0"/>
        <w:jc w:val="both"/>
        <w:rPr>
          <w:lang w:eastAsia="nl-NL"/>
        </w:rPr>
      </w:pPr>
      <w:r w:rsidRPr="000D2756">
        <w:t xml:space="preserve">The </w:t>
      </w:r>
      <w:r w:rsidRPr="000D2756">
        <w:rPr>
          <w:bCs/>
          <w:lang w:val="en-GB"/>
        </w:rPr>
        <w:t>SRSG</w:t>
      </w:r>
      <w:r w:rsidRPr="000D2756">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0D2756" w:rsidRDefault="003E3F85" w:rsidP="003E3F85">
      <w:pPr>
        <w:pStyle w:val="ListParagraph"/>
        <w:rPr>
          <w:lang w:val="en-GB"/>
        </w:rPr>
      </w:pPr>
    </w:p>
    <w:p w:rsidR="003E3F85" w:rsidRPr="000D2756" w:rsidRDefault="00A62C6D" w:rsidP="003E3F85">
      <w:pPr>
        <w:numPr>
          <w:ilvl w:val="0"/>
          <w:numId w:val="2"/>
        </w:numPr>
        <w:tabs>
          <w:tab w:val="left" w:pos="709"/>
        </w:tabs>
        <w:suppressAutoHyphens/>
        <w:autoSpaceDE w:val="0"/>
        <w:jc w:val="both"/>
        <w:rPr>
          <w:bCs/>
          <w:lang w:val="en-GB"/>
        </w:rPr>
      </w:pPr>
      <w:r w:rsidRPr="000D2756">
        <w:rPr>
          <w:lang w:val="en-GB"/>
        </w:rPr>
        <w:t>The SRSG adds that from June</w:t>
      </w:r>
      <w:r w:rsidR="003E3F85" w:rsidRPr="000D2756">
        <w:rPr>
          <w:lang w:val="en-GB"/>
        </w:rPr>
        <w:t xml:space="preserve"> 1999, “the security situation </w:t>
      </w:r>
      <w:r w:rsidR="00622236" w:rsidRPr="000D2756">
        <w:rPr>
          <w:lang w:val="en-GB"/>
        </w:rPr>
        <w:t xml:space="preserve">in post-conflict Kosovo was tense: </w:t>
      </w:r>
      <w:r w:rsidR="003E3F85" w:rsidRPr="000D2756">
        <w:rPr>
          <w:lang w:val="en-GB"/>
        </w:rPr>
        <w:t>KFOR was still in the process of reaching sufficient strength to maintain public safety and law and order</w:t>
      </w:r>
      <w:r w:rsidR="00622236" w:rsidRPr="000D2756">
        <w:rPr>
          <w:lang w:val="en-GB"/>
        </w:rPr>
        <w:t>;</w:t>
      </w:r>
      <w:r w:rsidR="003E3F85" w:rsidRPr="000D2756">
        <w:rPr>
          <w:lang w:val="en-GB"/>
        </w:rPr>
        <w:t xml:space="preserve"> and there were a number of serious criminal incidents targeting Kosovo-Serbs, including abductions and killings.”</w:t>
      </w:r>
    </w:p>
    <w:p w:rsidR="003E3F85" w:rsidRPr="000D2756" w:rsidRDefault="003E3F85" w:rsidP="00BD43B1">
      <w:pPr>
        <w:rPr>
          <w:lang w:val="en-GB"/>
        </w:rPr>
      </w:pPr>
    </w:p>
    <w:p w:rsidR="003E3F85" w:rsidRPr="000D2756" w:rsidRDefault="003E3F85" w:rsidP="003E3F85">
      <w:pPr>
        <w:numPr>
          <w:ilvl w:val="0"/>
          <w:numId w:val="2"/>
        </w:numPr>
        <w:tabs>
          <w:tab w:val="left" w:pos="709"/>
        </w:tabs>
        <w:suppressAutoHyphens/>
        <w:autoSpaceDE w:val="0"/>
        <w:jc w:val="both"/>
        <w:rPr>
          <w:lang w:eastAsia="nl-NL"/>
        </w:rPr>
      </w:pPr>
      <w:bookmarkStart w:id="44" w:name="_Ref368311784"/>
      <w:r w:rsidRPr="000D2756">
        <w:rPr>
          <w:bCs/>
        </w:rPr>
        <w:t xml:space="preserve">The SRSG argues that </w:t>
      </w:r>
      <w:r w:rsidRPr="000D2756">
        <w:rPr>
          <w:lang w:val="en-GB"/>
        </w:rPr>
        <w:t>in</w:t>
      </w:r>
      <w:r w:rsidRPr="000D2756">
        <w:rPr>
          <w:bCs/>
        </w:rPr>
        <w:t xml:space="preserve"> its case-law on Article 2, the European Court of Human Rights has stated </w:t>
      </w:r>
      <w:r w:rsidRPr="000D2756">
        <w:rPr>
          <w:bCs/>
          <w:lang w:val="en-GB"/>
        </w:rPr>
        <w:t>that</w:t>
      </w:r>
      <w:r w:rsidRPr="000D2756">
        <w:rPr>
          <w:bCs/>
        </w:rPr>
        <w:t xml:space="preserve"> due consideration shall be given to the difficulties inherent to post-conflict situations and the problems limiting the ability of investigating authorities</w:t>
      </w:r>
      <w:r w:rsidR="00711C23" w:rsidRPr="000D2756">
        <w:rPr>
          <w:bCs/>
        </w:rPr>
        <w:t xml:space="preserve"> when conducting investigations in</w:t>
      </w:r>
      <w:r w:rsidRPr="000D2756">
        <w:rPr>
          <w:bCs/>
        </w:rPr>
        <w:t xml:space="preserve"> such cases. </w:t>
      </w:r>
      <w:r w:rsidRPr="000D2756">
        <w:t xml:space="preserve">In this regard, the SRSG recalls the judgment of 15 February 2011 rendered by the European Court in the case </w:t>
      </w:r>
      <w:r w:rsidRPr="000D2756">
        <w:rPr>
          <w:i/>
        </w:rPr>
        <w:t>Palić v. Bosnia and Herzegovina</w:t>
      </w:r>
      <w:r w:rsidR="00711C23" w:rsidRPr="000D2756">
        <w:rPr>
          <w:i/>
        </w:rPr>
        <w:t>,</w:t>
      </w:r>
      <w:r w:rsidRPr="000D2756">
        <w:t xml:space="preserve"> stating at paragraph 70:</w:t>
      </w:r>
      <w:bookmarkEnd w:id="44"/>
    </w:p>
    <w:p w:rsidR="003E3F85" w:rsidRPr="000D2756" w:rsidRDefault="003E3F85" w:rsidP="003E3F85">
      <w:pPr>
        <w:pStyle w:val="ListParagraph"/>
        <w:rPr>
          <w:lang w:eastAsia="nl-NL"/>
        </w:rPr>
      </w:pPr>
    </w:p>
    <w:p w:rsidR="003E3F85" w:rsidRPr="000D2756" w:rsidRDefault="003E3F85" w:rsidP="00CA379B">
      <w:pPr>
        <w:ind w:left="862" w:right="567"/>
        <w:jc w:val="both"/>
        <w:rPr>
          <w:lang w:eastAsia="nl-NL"/>
        </w:rPr>
      </w:pPr>
      <w:r w:rsidRPr="000D2756">
        <w:rPr>
          <w:lang w:eastAsia="nl-NL"/>
        </w:rPr>
        <w:lastRenderedPageBreak/>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0D2756" w:rsidRDefault="003E3F85" w:rsidP="003E3F85">
      <w:pPr>
        <w:pStyle w:val="ListParagraph"/>
        <w:rPr>
          <w:lang w:eastAsia="en-US"/>
        </w:rPr>
      </w:pPr>
    </w:p>
    <w:p w:rsidR="003E3F85" w:rsidRPr="000D2756" w:rsidRDefault="003E3F85" w:rsidP="003E3F85">
      <w:pPr>
        <w:numPr>
          <w:ilvl w:val="0"/>
          <w:numId w:val="2"/>
        </w:numPr>
        <w:tabs>
          <w:tab w:val="left" w:pos="709"/>
        </w:tabs>
        <w:suppressAutoHyphens/>
        <w:autoSpaceDE w:val="0"/>
        <w:jc w:val="both"/>
        <w:rPr>
          <w:lang w:eastAsia="nl-NL"/>
        </w:rPr>
      </w:pPr>
      <w:r w:rsidRPr="000D2756">
        <w:t xml:space="preserve">In the </w:t>
      </w:r>
      <w:r w:rsidRPr="000D2756">
        <w:rPr>
          <w:bCs/>
          <w:lang w:val="en-GB"/>
        </w:rPr>
        <w:t>view</w:t>
      </w:r>
      <w:r w:rsidRPr="000D2756">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0D2756" w:rsidRDefault="003E3F85" w:rsidP="00A62C6D">
      <w:pPr>
        <w:autoSpaceDE w:val="0"/>
        <w:jc w:val="both"/>
      </w:pPr>
    </w:p>
    <w:p w:rsidR="003E3F85" w:rsidRPr="000D2756" w:rsidRDefault="003E3F85" w:rsidP="003E3F85">
      <w:pPr>
        <w:numPr>
          <w:ilvl w:val="0"/>
          <w:numId w:val="2"/>
        </w:numPr>
        <w:tabs>
          <w:tab w:val="left" w:pos="709"/>
        </w:tabs>
        <w:suppressAutoHyphens/>
        <w:autoSpaceDE w:val="0"/>
        <w:jc w:val="both"/>
        <w:rPr>
          <w:lang w:eastAsia="nl-NL"/>
        </w:rPr>
      </w:pPr>
      <w:bookmarkStart w:id="45" w:name="_Ref373942084"/>
      <w:r w:rsidRPr="000D2756">
        <w:t xml:space="preserve">The </w:t>
      </w:r>
      <w:r w:rsidRPr="000D2756">
        <w:rPr>
          <w:bCs/>
          <w:lang w:val="en-GB"/>
        </w:rPr>
        <w:t>SRSG</w:t>
      </w:r>
      <w:r w:rsidRPr="000D2756">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5"/>
    </w:p>
    <w:p w:rsidR="003E3F85" w:rsidRPr="000D2756" w:rsidRDefault="003E3F85" w:rsidP="003E3F85">
      <w:pPr>
        <w:pStyle w:val="ListParagraph"/>
        <w:rPr>
          <w:lang w:eastAsia="nl-NL"/>
        </w:rPr>
      </w:pPr>
    </w:p>
    <w:p w:rsidR="003E3F85" w:rsidRPr="000D2756" w:rsidRDefault="003E3F85" w:rsidP="00CA379B">
      <w:pPr>
        <w:ind w:left="862" w:right="567"/>
        <w:jc w:val="both"/>
        <w:rPr>
          <w:lang w:eastAsia="nl-NL"/>
        </w:rPr>
      </w:pPr>
      <w:r w:rsidRPr="000D2756">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0D2756" w:rsidRDefault="003E3F85" w:rsidP="003E3F85">
      <w:pPr>
        <w:pStyle w:val="ListParagraph"/>
        <w:jc w:val="both"/>
        <w:rPr>
          <w:lang w:eastAsia="nl-NL"/>
        </w:rPr>
      </w:pPr>
    </w:p>
    <w:p w:rsidR="003E3F85" w:rsidRPr="000D2756" w:rsidRDefault="003E3F85" w:rsidP="00CA379B">
      <w:pPr>
        <w:ind w:left="862" w:right="567"/>
        <w:jc w:val="both"/>
        <w:rPr>
          <w:lang w:eastAsia="nl-NL"/>
        </w:rPr>
      </w:pPr>
      <w:r w:rsidRPr="000D275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0D2756" w:rsidRDefault="003E3F85" w:rsidP="003E3F85">
      <w:pPr>
        <w:pStyle w:val="ListParagraph"/>
        <w:rPr>
          <w:lang w:eastAsia="en-US"/>
        </w:rPr>
      </w:pPr>
    </w:p>
    <w:p w:rsidR="003E3F85" w:rsidRPr="000D2756" w:rsidRDefault="003E3F85" w:rsidP="003E3F85">
      <w:pPr>
        <w:numPr>
          <w:ilvl w:val="0"/>
          <w:numId w:val="2"/>
        </w:numPr>
        <w:tabs>
          <w:tab w:val="left" w:pos="709"/>
        </w:tabs>
        <w:suppressAutoHyphens/>
        <w:autoSpaceDE w:val="0"/>
        <w:jc w:val="both"/>
        <w:rPr>
          <w:lang w:eastAsia="nl-NL"/>
        </w:rPr>
      </w:pPr>
      <w:r w:rsidRPr="000D2756">
        <w:t xml:space="preserve">The SRSG states that UNMIK international police officers had to adjust to conducting </w:t>
      </w:r>
      <w:r w:rsidRPr="000D2756">
        <w:rPr>
          <w:bCs/>
          <w:lang w:val="en-GB"/>
        </w:rPr>
        <w:t>investigations</w:t>
      </w:r>
      <w:r w:rsidRPr="000D2756">
        <w:t xml:space="preserve"> in</w:t>
      </w:r>
      <w:r w:rsidR="00D142E8" w:rsidRPr="000D2756">
        <w:t xml:space="preserve"> a foreign territory and cultures</w:t>
      </w:r>
      <w:r w:rsidRPr="000D2756">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0D2756">
        <w:t>[</w:t>
      </w:r>
      <w:r w:rsidRPr="000D2756">
        <w:t>s</w:t>
      </w:r>
      <w:r w:rsidR="002948A6" w:rsidRPr="000D2756">
        <w:t>]</w:t>
      </w:r>
      <w:r w:rsidRPr="000D2756">
        <w:t>uch constraints inhibited the ability of</w:t>
      </w:r>
      <w:r w:rsidR="002948A6" w:rsidRPr="000D2756">
        <w:t xml:space="preserve"> an institution such as</w:t>
      </w:r>
      <w:r w:rsidRPr="000D2756">
        <w:t xml:space="preserve"> UNMIK Police</w:t>
      </w:r>
      <w:r w:rsidR="00A437DF" w:rsidRPr="000D2756">
        <w:t xml:space="preserve"> to conduct</w:t>
      </w:r>
      <w:r w:rsidR="002948A6" w:rsidRPr="000D2756">
        <w:t xml:space="preserve"> all</w:t>
      </w:r>
      <w:r w:rsidRPr="000D2756">
        <w:t xml:space="preserve"> investigation</w:t>
      </w:r>
      <w:r w:rsidR="002948A6" w:rsidRPr="000D2756">
        <w:t>s in a manner […] that</w:t>
      </w:r>
      <w:r w:rsidRPr="000D2756">
        <w:t xml:space="preserve"> may be demonstrated, or</w:t>
      </w:r>
      <w:r w:rsidR="002948A6" w:rsidRPr="000D2756">
        <w:t xml:space="preserve"> at least</w:t>
      </w:r>
      <w:r w:rsidRPr="000D2756">
        <w:t xml:space="preserve"> expected,</w:t>
      </w:r>
      <w:r w:rsidR="00A62C6D" w:rsidRPr="000D2756">
        <w:t xml:space="preserve"> in</w:t>
      </w:r>
      <w:r w:rsidR="002948A6" w:rsidRPr="000D2756">
        <w:t xml:space="preserve"> other</w:t>
      </w:r>
      <w:r w:rsidRPr="000D2756">
        <w:t xml:space="preserve"> States </w:t>
      </w:r>
      <w:r w:rsidRPr="000D2756">
        <w:lastRenderedPageBreak/>
        <w:t>with</w:t>
      </w:r>
      <w:r w:rsidR="002948A6" w:rsidRPr="000D2756">
        <w:t xml:space="preserve"> more</w:t>
      </w:r>
      <w:r w:rsidRPr="000D2756">
        <w:t xml:space="preserve"> established</w:t>
      </w:r>
      <w:r w:rsidR="00A437DF" w:rsidRPr="000D2756">
        <w:t xml:space="preserve"> </w:t>
      </w:r>
      <w:r w:rsidRPr="000D2756">
        <w:t>institutions</w:t>
      </w:r>
      <w:r w:rsidR="00A437DF" w:rsidRPr="000D2756">
        <w:t xml:space="preserve"> and without the surge in cases of this nature</w:t>
      </w:r>
      <w:r w:rsidRPr="000D2756">
        <w:t xml:space="preserve"> </w:t>
      </w:r>
      <w:r w:rsidR="00A437DF" w:rsidRPr="000D2756">
        <w:t>associated with a post-conflict situation</w:t>
      </w:r>
      <w:r w:rsidRPr="000D2756">
        <w:t>.”</w:t>
      </w:r>
      <w:bookmarkStart w:id="46" w:name="_Ref387249369"/>
      <w:bookmarkStart w:id="47" w:name="_Ref373946471"/>
      <w:bookmarkStart w:id="48" w:name="_Ref366698716"/>
    </w:p>
    <w:p w:rsidR="003E3F85" w:rsidRPr="000D2756" w:rsidRDefault="003E3F85" w:rsidP="003E3F85">
      <w:pPr>
        <w:tabs>
          <w:tab w:val="left" w:pos="709"/>
        </w:tabs>
        <w:suppressAutoHyphens/>
        <w:autoSpaceDE w:val="0"/>
        <w:ind w:left="360"/>
        <w:jc w:val="both"/>
        <w:rPr>
          <w:lang w:eastAsia="nl-NL"/>
        </w:rPr>
      </w:pPr>
    </w:p>
    <w:p w:rsidR="00A62C6D" w:rsidRPr="000D2756" w:rsidRDefault="003E3F85" w:rsidP="00A62C6D">
      <w:pPr>
        <w:numPr>
          <w:ilvl w:val="0"/>
          <w:numId w:val="2"/>
        </w:numPr>
        <w:tabs>
          <w:tab w:val="left" w:pos="709"/>
        </w:tabs>
        <w:suppressAutoHyphens/>
        <w:autoSpaceDE w:val="0"/>
        <w:jc w:val="both"/>
      </w:pPr>
      <w:bookmarkStart w:id="49" w:name="_Ref400716090"/>
      <w:bookmarkStart w:id="50" w:name="_Ref397946236"/>
      <w:bookmarkStart w:id="51" w:name="_Ref390942754"/>
      <w:bookmarkStart w:id="52" w:name="_Ref401246390"/>
      <w:r w:rsidRPr="000D2756">
        <w:rPr>
          <w:bCs/>
          <w:lang w:val="en-GB"/>
        </w:rPr>
        <w:t>With</w:t>
      </w:r>
      <w:r w:rsidRPr="000D2756">
        <w:t xml:space="preserve"> </w:t>
      </w:r>
      <w:r w:rsidR="00A62C6D" w:rsidRPr="000D2756">
        <w:t>regard to this particular case</w:t>
      </w:r>
      <w:r w:rsidRPr="000D2756">
        <w:t xml:space="preserve">, the SRSG </w:t>
      </w:r>
      <w:r w:rsidR="00622236" w:rsidRPr="000D2756">
        <w:t>asserts that “</w:t>
      </w:r>
      <w:r w:rsidR="00991DCC" w:rsidRPr="000D2756">
        <w:t>[a]ccording to the available documents, upon receiving the information about the disappearance of Mr. Marković, MPU requested regional offices, border</w:t>
      </w:r>
      <w:r w:rsidR="009C5278" w:rsidRPr="000D2756">
        <w:t>s</w:t>
      </w:r>
      <w:r w:rsidR="00991DCC" w:rsidRPr="000D2756">
        <w:t xml:space="preserve"> authorities, CCIU, KFOR, ICRC and OSCE to provide MPU any information about the incident on 6 February 2000. No information was received and no leads could be found…The authorities of the former Federal Republic of Yugoslavia also requested an update from UNMIK Police on the fate of Mr. Marković on 10 March 2000…The Case Continuation Report indicates that MPU received additional information from ICRC Belgrade on 3 April 2002. In addition, further activities were conducted on the disappearance of Mr. Marković on 7 August 2002; however, the records do not indicate exactly what the activities were.”  </w:t>
      </w:r>
      <w:bookmarkEnd w:id="46"/>
      <w:bookmarkEnd w:id="47"/>
      <w:bookmarkEnd w:id="49"/>
      <w:bookmarkEnd w:id="50"/>
      <w:bookmarkEnd w:id="51"/>
      <w:bookmarkEnd w:id="52"/>
    </w:p>
    <w:p w:rsidR="00991DCC" w:rsidRPr="000D2756" w:rsidRDefault="00991DCC" w:rsidP="00BC568C">
      <w:pPr>
        <w:tabs>
          <w:tab w:val="left" w:pos="709"/>
        </w:tabs>
        <w:suppressAutoHyphens/>
        <w:autoSpaceDE w:val="0"/>
        <w:jc w:val="both"/>
      </w:pPr>
    </w:p>
    <w:p w:rsidR="00A62C6D" w:rsidRPr="000D2756" w:rsidRDefault="004F45E5" w:rsidP="00A62C6D">
      <w:pPr>
        <w:numPr>
          <w:ilvl w:val="0"/>
          <w:numId w:val="2"/>
        </w:numPr>
        <w:tabs>
          <w:tab w:val="left" w:pos="709"/>
        </w:tabs>
        <w:suppressAutoHyphens/>
        <w:autoSpaceDE w:val="0"/>
        <w:jc w:val="both"/>
      </w:pPr>
      <w:bookmarkStart w:id="53" w:name="_Ref404676764"/>
      <w:bookmarkStart w:id="54" w:name="_Ref409015470"/>
      <w:r w:rsidRPr="000D2756">
        <w:t>The SRSG notes that “</w:t>
      </w:r>
      <w:r w:rsidR="00A62C6D" w:rsidRPr="000D2756">
        <w:t>[a]</w:t>
      </w:r>
      <w:r w:rsidR="00991DCC" w:rsidRPr="000D2756">
        <w:t xml:space="preserve">ccording to a report of 13 May 2000, </w:t>
      </w:r>
      <w:r w:rsidR="00711F6E" w:rsidRPr="000D2756">
        <w:t xml:space="preserve">Mr. Veljko Marković and </w:t>
      </w:r>
      <w:r w:rsidR="009C5278" w:rsidRPr="000D2756">
        <w:t>[Mr N.Ð.]</w:t>
      </w:r>
      <w:r w:rsidR="00711F6E" w:rsidRPr="000D2756">
        <w:t>, both police officers, were kidnapped from Kosovo Polje. An Investigation Report of 4 July 2005 of another MPU file</w:t>
      </w:r>
      <w:r w:rsidR="009C5278" w:rsidRPr="000D2756">
        <w:t>,</w:t>
      </w:r>
      <w:r w:rsidR="00711F6E" w:rsidRPr="000D2756">
        <w:t xml:space="preserve"> opened</w:t>
      </w:r>
      <w:r w:rsidR="009C5278" w:rsidRPr="000D2756">
        <w:t xml:space="preserve"> for</w:t>
      </w:r>
      <w:r w:rsidR="00711F6E" w:rsidRPr="000D2756">
        <w:t xml:space="preserve"> the disappearance of </w:t>
      </w:r>
      <w:r w:rsidR="009C5278" w:rsidRPr="000D2756">
        <w:t xml:space="preserve"> [Mr N.Ð.]</w:t>
      </w:r>
      <w:r w:rsidR="00711F6E" w:rsidRPr="000D2756">
        <w:t xml:space="preserve"> under MPU-2001-000001 contains a statement related to the incident…the report continues that on 21 June 2005, the investigator contacted </w:t>
      </w:r>
      <w:r w:rsidR="009C5278" w:rsidRPr="000D2756">
        <w:t>[Mr D.Ð.]</w:t>
      </w:r>
      <w:r w:rsidR="00711F6E" w:rsidRPr="000D2756">
        <w:t xml:space="preserve">, the brother of </w:t>
      </w:r>
      <w:r w:rsidR="009C5278" w:rsidRPr="000D2756">
        <w:t xml:space="preserve"> [Mr N.Ð.]</w:t>
      </w:r>
      <w:r w:rsidR="00711F6E" w:rsidRPr="000D2756">
        <w:t xml:space="preserve">, and had a telephone conversation, during which </w:t>
      </w:r>
      <w:r w:rsidR="009C5278" w:rsidRPr="000D2756">
        <w:t>[Mr D.Ð.]</w:t>
      </w:r>
      <w:r w:rsidR="00711F6E" w:rsidRPr="000D2756">
        <w:t xml:space="preserve"> stated that on 10 February 1999, he met a man named [I.] who was kidnapped with Mr. Veljko Marković and </w:t>
      </w:r>
      <w:r w:rsidR="009C5278" w:rsidRPr="000D2756">
        <w:t xml:space="preserve"> [Mr N.Ð.]</w:t>
      </w:r>
      <w:r w:rsidR="00711F6E" w:rsidRPr="000D2756">
        <w:t xml:space="preserve"> by KLA members and they were moved to an old house somewhere near Nadakovc/Nedakovac. After questioning and torturing them in the old house, KLA m</w:t>
      </w:r>
      <w:r w:rsidR="009C5278" w:rsidRPr="000D2756">
        <w:t xml:space="preserve">embers put Mr. Veljko Marković and [I.] in the trunk of a </w:t>
      </w:r>
      <w:r w:rsidR="00711F6E" w:rsidRPr="000D2756">
        <w:t>the [</w:t>
      </w:r>
      <w:r w:rsidR="00711F6E" w:rsidRPr="000D2756">
        <w:rPr>
          <w:i/>
        </w:rPr>
        <w:t>sic.</w:t>
      </w:r>
      <w:r w:rsidR="00711F6E" w:rsidRPr="000D2756">
        <w:rPr>
          <w:sz w:val="28"/>
        </w:rPr>
        <w:t xml:space="preserve">] </w:t>
      </w:r>
      <w:r w:rsidR="00711F6E" w:rsidRPr="000D2756">
        <w:t xml:space="preserve">and put </w:t>
      </w:r>
      <w:r w:rsidR="009C5278" w:rsidRPr="000D2756">
        <w:t xml:space="preserve">[Mr N.Ð.] </w:t>
      </w:r>
      <w:r w:rsidR="00711F6E" w:rsidRPr="000D2756">
        <w:t>in the back seat of a car with KLA members and moved them toward the mountains. While the car</w:t>
      </w:r>
      <w:r w:rsidR="000D2756">
        <w:t xml:space="preserve"> </w:t>
      </w:r>
      <w:r w:rsidR="00711F6E" w:rsidRPr="000D2756">
        <w:t>was driven toward the mountains, [I.], who was a mechanic, could break the lock of the trunk. He asked Mr. Veljko Marković to jumped [</w:t>
      </w:r>
      <w:r w:rsidR="00711F6E" w:rsidRPr="000D2756">
        <w:rPr>
          <w:i/>
        </w:rPr>
        <w:t>sic.</w:t>
      </w:r>
      <w:r w:rsidR="00711F6E" w:rsidRPr="000D2756">
        <w:t>] out of the trunk with him, but Mr. Veljko Marković refused and told him</w:t>
      </w:r>
      <w:r w:rsidR="009C5278" w:rsidRPr="000D2756">
        <w:t xml:space="preserve"> that</w:t>
      </w:r>
      <w:r w:rsidR="00711F6E" w:rsidRPr="000D2756">
        <w:t xml:space="preserve"> he did not want to leave his friend, </w:t>
      </w:r>
      <w:r w:rsidR="009C5278" w:rsidRPr="000D2756">
        <w:t>[Mr N.Ð.]</w:t>
      </w:r>
      <w:r w:rsidR="00711F6E" w:rsidRPr="000D2756">
        <w:t>, behind. Eventually, [I.] jumped out of the trunk at approximately 19:00 on 9 February 1999 and ran into the forest. As he made his escape, the KLA members opened fire at his direction many times, but he was not hit and managed to escape. [I.] arrived at his house the following morning. Subsequently, [</w:t>
      </w:r>
      <w:r w:rsidR="009C5278" w:rsidRPr="000D2756">
        <w:t xml:space="preserve">Mr </w:t>
      </w:r>
      <w:r w:rsidR="005233A9" w:rsidRPr="000D2756">
        <w:t>D.Ð.</w:t>
      </w:r>
      <w:r w:rsidR="00711F6E" w:rsidRPr="000D2756">
        <w:t xml:space="preserve">] met [I.] at [I.]’s house </w:t>
      </w:r>
      <w:r w:rsidR="003A658C" w:rsidRPr="000D2756">
        <w:t>and he told the information to [</w:t>
      </w:r>
      <w:r w:rsidR="009C5278" w:rsidRPr="000D2756">
        <w:t xml:space="preserve">Mr </w:t>
      </w:r>
      <w:r w:rsidR="005233A9" w:rsidRPr="000D2756">
        <w:t>D.Ð.</w:t>
      </w:r>
      <w:r w:rsidR="00711F6E" w:rsidRPr="000D2756">
        <w:t>] The investigator was unable to contact [I.] for an interview as he had relocated to an unknown country and [</w:t>
      </w:r>
      <w:r w:rsidR="005233A9" w:rsidRPr="000D2756">
        <w:t>D.Ð.</w:t>
      </w:r>
      <w:r w:rsidR="00711F6E" w:rsidRPr="000D2756">
        <w:t>] did not know [I.]’s whereabouts, not even his first name. [</w:t>
      </w:r>
      <w:r w:rsidR="009C5278" w:rsidRPr="000D2756">
        <w:t xml:space="preserve">Mr </w:t>
      </w:r>
      <w:r w:rsidR="005233A9" w:rsidRPr="000D2756">
        <w:t>D.Ð.</w:t>
      </w:r>
      <w:r w:rsidR="00711F6E" w:rsidRPr="000D2756">
        <w:t xml:space="preserve">] </w:t>
      </w:r>
      <w:proofErr w:type="gramStart"/>
      <w:r w:rsidR="00711F6E" w:rsidRPr="000D2756">
        <w:t>stated</w:t>
      </w:r>
      <w:proofErr w:type="gramEnd"/>
      <w:r w:rsidR="00711F6E" w:rsidRPr="000D2756">
        <w:t xml:space="preserve"> that [I.] neither knew the identities of the kidnappers nor the fate of Mr. Veljko Marković and </w:t>
      </w:r>
      <w:r w:rsidR="00B843EE" w:rsidRPr="000D2756">
        <w:t>[Mr N.Ð.]</w:t>
      </w:r>
      <w:r w:rsidR="00B843EE">
        <w:t>. This overall</w:t>
      </w:r>
      <w:r w:rsidR="00711F6E" w:rsidRPr="000D2756">
        <w:t xml:space="preserve"> lack of further evidence or leads prevented MPU from continuing the investigation.</w:t>
      </w:r>
      <w:bookmarkEnd w:id="53"/>
      <w:r w:rsidR="00711F6E" w:rsidRPr="000D2756">
        <w:t>”</w:t>
      </w:r>
      <w:bookmarkEnd w:id="54"/>
    </w:p>
    <w:p w:rsidR="00711F6E" w:rsidRPr="000D2756" w:rsidRDefault="00711F6E" w:rsidP="00711F6E">
      <w:pPr>
        <w:tabs>
          <w:tab w:val="left" w:pos="709"/>
        </w:tabs>
        <w:suppressAutoHyphens/>
        <w:autoSpaceDE w:val="0"/>
        <w:ind w:left="360"/>
        <w:jc w:val="both"/>
      </w:pPr>
    </w:p>
    <w:p w:rsidR="00711F6E" w:rsidRPr="000D2756" w:rsidRDefault="00711F6E" w:rsidP="00A62C6D">
      <w:pPr>
        <w:numPr>
          <w:ilvl w:val="0"/>
          <w:numId w:val="2"/>
        </w:numPr>
        <w:tabs>
          <w:tab w:val="left" w:pos="709"/>
        </w:tabs>
        <w:suppressAutoHyphens/>
        <w:autoSpaceDE w:val="0"/>
        <w:jc w:val="both"/>
      </w:pPr>
      <w:bookmarkStart w:id="55" w:name="_Ref409018586"/>
      <w:r w:rsidRPr="000D2756">
        <w:t xml:space="preserve">With respect to the investigation aimed at identifying and bringing to justice the perpetrators who are responsible for the disappearance of Mr. Marković, the SRSG argues that “it can be asserted that lack of information in the instant case posed a real hurdle to the conduct of any investigation by UNMIK. The lack of witnesses or suspects impeded the identification of possible perpetrators to be brought to justice.” He states that “it is evident that UNMIK Police did open and pursue an investigation into the whereabouts of Mr. Marković, and further information should be available in the file number MPU-2001-000001 relating to the disappearance of </w:t>
      </w:r>
      <w:r w:rsidR="009C5278" w:rsidRPr="000D2756">
        <w:t xml:space="preserve"> [Mr N.Ð.]</w:t>
      </w:r>
      <w:r w:rsidRPr="000D2756">
        <w:t xml:space="preserve"> who was disappeared together with Mr. Marković. Without reviewing that file, it is impossible to analyse clearly how UNMIK Police conducted its </w:t>
      </w:r>
      <w:r w:rsidRPr="000D2756">
        <w:lastRenderedPageBreak/>
        <w:t>investigation in detail; however, it can be ascertained that leads were followed but this did not culminate in the location and identification of any possible mortal rema</w:t>
      </w:r>
      <w:r w:rsidR="009C5278" w:rsidRPr="000D2756">
        <w:t xml:space="preserve">ins or the identification of </w:t>
      </w:r>
      <w:r w:rsidRPr="000D2756">
        <w:t>perpetrators.”</w:t>
      </w:r>
      <w:bookmarkEnd w:id="55"/>
    </w:p>
    <w:p w:rsidR="00622236" w:rsidRPr="000D2756" w:rsidRDefault="00622236" w:rsidP="00622236">
      <w:pPr>
        <w:tabs>
          <w:tab w:val="left" w:pos="709"/>
        </w:tabs>
        <w:suppressAutoHyphens/>
        <w:autoSpaceDE w:val="0"/>
        <w:jc w:val="both"/>
        <w:rPr>
          <w:bCs/>
          <w:lang w:val="en-GB"/>
        </w:rPr>
      </w:pPr>
    </w:p>
    <w:p w:rsidR="00711F6E" w:rsidRPr="000D2756" w:rsidRDefault="003E3F85" w:rsidP="00D705B2">
      <w:pPr>
        <w:numPr>
          <w:ilvl w:val="0"/>
          <w:numId w:val="2"/>
        </w:numPr>
        <w:tabs>
          <w:tab w:val="left" w:pos="709"/>
        </w:tabs>
        <w:suppressAutoHyphens/>
        <w:autoSpaceDE w:val="0"/>
        <w:jc w:val="both"/>
        <w:rPr>
          <w:lang w:eastAsia="nl-NL"/>
        </w:rPr>
      </w:pPr>
      <w:bookmarkStart w:id="56" w:name="_Ref409018550"/>
      <w:bookmarkStart w:id="57" w:name="_Ref367285537"/>
      <w:bookmarkStart w:id="58" w:name="_Ref368319301"/>
      <w:bookmarkEnd w:id="48"/>
      <w:r w:rsidRPr="000D2756">
        <w:rPr>
          <w:lang w:eastAsia="nl-NL"/>
        </w:rPr>
        <w:t>The SRSG concludes that with regard to the complaint, “it</w:t>
      </w:r>
      <w:r w:rsidR="004F45E5" w:rsidRPr="000D2756">
        <w:rPr>
          <w:lang w:eastAsia="nl-NL"/>
        </w:rPr>
        <w:t xml:space="preserve"> is</w:t>
      </w:r>
      <w:r w:rsidR="00711F6E" w:rsidRPr="000D2756">
        <w:rPr>
          <w:lang w:eastAsia="nl-NL"/>
        </w:rPr>
        <w:t xml:space="preserve"> evident that UNMIK Police did conduct investigative efforts in accordance with the procedural requirements of Article 2 of ECHR, aiming at bringing perpetrators to justice.”</w:t>
      </w:r>
      <w:bookmarkEnd w:id="56"/>
    </w:p>
    <w:p w:rsidR="00711F6E" w:rsidRPr="000D2756" w:rsidRDefault="00711F6E" w:rsidP="00711F6E">
      <w:pPr>
        <w:pStyle w:val="ListParagraph"/>
        <w:rPr>
          <w:lang w:eastAsia="nl-NL"/>
        </w:rPr>
      </w:pPr>
    </w:p>
    <w:p w:rsidR="00711F6E" w:rsidRPr="000D2756" w:rsidRDefault="00711F6E" w:rsidP="00711F6E">
      <w:pPr>
        <w:numPr>
          <w:ilvl w:val="0"/>
          <w:numId w:val="2"/>
        </w:numPr>
        <w:tabs>
          <w:tab w:val="left" w:pos="709"/>
        </w:tabs>
        <w:suppressAutoHyphens/>
        <w:autoSpaceDE w:val="0"/>
        <w:jc w:val="both"/>
        <w:rPr>
          <w:lang w:eastAsia="nl-NL"/>
        </w:rPr>
      </w:pPr>
      <w:r w:rsidRPr="000D2756">
        <w:rPr>
          <w:lang w:eastAsia="nl-NL"/>
        </w:rPr>
        <w:t xml:space="preserve">The SRSG also informed the Panel that in view of the possibility that more information in relation to this case exists, he might make further comments on this matter. However, no further communication in this regard, other than confirmation of the full disclosure of the investigative files, has been received to date. </w:t>
      </w:r>
    </w:p>
    <w:p w:rsidR="00711F6E" w:rsidRPr="000D2756" w:rsidRDefault="00711F6E" w:rsidP="00711F6E">
      <w:pPr>
        <w:tabs>
          <w:tab w:val="left" w:pos="709"/>
        </w:tabs>
        <w:suppressAutoHyphens/>
        <w:autoSpaceDE w:val="0"/>
        <w:jc w:val="both"/>
        <w:rPr>
          <w:lang w:eastAsia="nl-NL"/>
        </w:rPr>
      </w:pPr>
    </w:p>
    <w:bookmarkEnd w:id="57"/>
    <w:bookmarkEnd w:id="58"/>
    <w:p w:rsidR="003E3F85" w:rsidRPr="000D2756" w:rsidRDefault="003E3F85" w:rsidP="003E3F85">
      <w:pPr>
        <w:pStyle w:val="ListParagraph"/>
        <w:numPr>
          <w:ilvl w:val="1"/>
          <w:numId w:val="1"/>
        </w:numPr>
        <w:tabs>
          <w:tab w:val="clear" w:pos="360"/>
          <w:tab w:val="left" w:pos="357"/>
        </w:tabs>
        <w:autoSpaceDE w:val="0"/>
        <w:contextualSpacing/>
        <w:jc w:val="both"/>
        <w:rPr>
          <w:b/>
          <w:lang w:val="en-GB"/>
        </w:rPr>
      </w:pPr>
      <w:r w:rsidRPr="000D2756">
        <w:rPr>
          <w:b/>
          <w:lang w:val="en-GB"/>
        </w:rPr>
        <w:t xml:space="preserve">The </w:t>
      </w:r>
      <w:r w:rsidRPr="000D2756">
        <w:rPr>
          <w:b/>
          <w:bCs/>
          <w:lang w:val="en-GB"/>
        </w:rPr>
        <w:t>Panel’s</w:t>
      </w:r>
      <w:r w:rsidRPr="000D2756">
        <w:rPr>
          <w:b/>
          <w:lang w:val="en-GB"/>
        </w:rPr>
        <w:t xml:space="preserve"> assessment</w:t>
      </w:r>
    </w:p>
    <w:p w:rsidR="003E3F85" w:rsidRPr="000D2756" w:rsidRDefault="003E3F85" w:rsidP="003E3F85">
      <w:pPr>
        <w:jc w:val="both"/>
        <w:rPr>
          <w:lang w:val="en-GB"/>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The</w:t>
      </w:r>
      <w:r w:rsidRPr="000D2756">
        <w:rPr>
          <w:bCs/>
          <w:lang w:val="en-GB"/>
        </w:rPr>
        <w:t xml:space="preserve"> Panel considers that the complainant invokes a violation of the procedural obligation </w:t>
      </w:r>
      <w:r w:rsidRPr="000D2756">
        <w:rPr>
          <w:lang w:val="en-GB"/>
        </w:rPr>
        <w:t>stemming</w:t>
      </w:r>
      <w:r w:rsidRPr="000D2756">
        <w:rPr>
          <w:bCs/>
          <w:lang w:val="en-GB"/>
        </w:rPr>
        <w:t xml:space="preserve"> from the right to life, guaranteed by Article 2 of the European Convention on Human Rights (ECHR) in that UNMIK did not conduct an effectiv</w:t>
      </w:r>
      <w:r w:rsidR="00622236" w:rsidRPr="000D2756">
        <w:rPr>
          <w:bCs/>
          <w:lang w:val="en-GB"/>
        </w:rPr>
        <w:t xml:space="preserve">e investigation into the </w:t>
      </w:r>
      <w:r w:rsidR="009C5278" w:rsidRPr="000D2756">
        <w:rPr>
          <w:bCs/>
          <w:lang w:val="en-GB"/>
        </w:rPr>
        <w:t>abduction</w:t>
      </w:r>
      <w:r w:rsidR="00FC30AF" w:rsidRPr="000D2756">
        <w:rPr>
          <w:bCs/>
          <w:lang w:val="en-GB"/>
        </w:rPr>
        <w:t xml:space="preserve"> and killing</w:t>
      </w:r>
      <w:r w:rsidRPr="000D2756">
        <w:rPr>
          <w:bCs/>
          <w:lang w:val="en-GB"/>
        </w:rPr>
        <w:t xml:space="preserve"> of </w:t>
      </w:r>
      <w:r w:rsidR="00FC30AF" w:rsidRPr="000D2756">
        <w:rPr>
          <w:lang w:val="en-GB"/>
        </w:rPr>
        <w:t xml:space="preserve">Mr </w:t>
      </w:r>
      <w:r w:rsidR="00FC30AF" w:rsidRPr="000D2756">
        <w:t>Veljko Marković</w:t>
      </w:r>
      <w:r w:rsidRPr="000D2756">
        <w:rPr>
          <w:lang w:val="en-GB"/>
        </w:rPr>
        <w:t>.</w:t>
      </w:r>
    </w:p>
    <w:p w:rsidR="003E3F85" w:rsidRPr="000D2756" w:rsidRDefault="003E3F85" w:rsidP="003E3F85">
      <w:pPr>
        <w:pStyle w:val="ListParagraph"/>
        <w:autoSpaceDE w:val="0"/>
        <w:ind w:left="360"/>
        <w:jc w:val="both"/>
        <w:rPr>
          <w:lang w:val="en-GB"/>
        </w:rPr>
      </w:pPr>
    </w:p>
    <w:p w:rsidR="003E3F85" w:rsidRPr="000D2756" w:rsidRDefault="003E3F85" w:rsidP="003E3F85">
      <w:pPr>
        <w:pStyle w:val="ListParagraph"/>
        <w:numPr>
          <w:ilvl w:val="0"/>
          <w:numId w:val="7"/>
        </w:numPr>
        <w:contextualSpacing/>
        <w:jc w:val="both"/>
        <w:rPr>
          <w:i/>
          <w:lang w:val="en-GB"/>
        </w:rPr>
      </w:pPr>
      <w:r w:rsidRPr="000D2756">
        <w:rPr>
          <w:i/>
          <w:lang w:val="en-GB"/>
        </w:rPr>
        <w:t>Submission of relevant files</w:t>
      </w:r>
    </w:p>
    <w:p w:rsidR="003E3F85" w:rsidRPr="000D2756" w:rsidRDefault="003E3F85" w:rsidP="003E3F85">
      <w:pPr>
        <w:pStyle w:val="ListParagraph"/>
        <w:autoSpaceDE w:val="0"/>
        <w:ind w:left="450"/>
        <w:jc w:val="both"/>
      </w:pPr>
      <w:bookmarkStart w:id="59" w:name="_Ref354590617"/>
    </w:p>
    <w:p w:rsidR="003E3F85" w:rsidRPr="000D2756" w:rsidRDefault="003E3F85" w:rsidP="003E3F85">
      <w:pPr>
        <w:numPr>
          <w:ilvl w:val="0"/>
          <w:numId w:val="2"/>
        </w:numPr>
        <w:tabs>
          <w:tab w:val="left" w:pos="709"/>
        </w:tabs>
        <w:suppressAutoHyphens/>
        <w:autoSpaceDE w:val="0"/>
        <w:jc w:val="both"/>
      </w:pPr>
      <w:r w:rsidRPr="000D2756">
        <w:rPr>
          <w:lang w:val="en-GB"/>
        </w:rPr>
        <w:t xml:space="preserve">At the Panel’s request, on </w:t>
      </w:r>
      <w:r w:rsidR="00385EAF" w:rsidRPr="000D2756">
        <w:rPr>
          <w:lang w:val="en-GB"/>
        </w:rPr>
        <w:t>8</w:t>
      </w:r>
      <w:r w:rsidRPr="000D2756">
        <w:rPr>
          <w:lang w:val="en-GB"/>
        </w:rPr>
        <w:t xml:space="preserve"> </w:t>
      </w:r>
      <w:r w:rsidR="00711F6E" w:rsidRPr="000D2756">
        <w:rPr>
          <w:lang w:val="en-GB"/>
        </w:rPr>
        <w:t>March</w:t>
      </w:r>
      <w:r w:rsidR="002948A6" w:rsidRPr="000D2756">
        <w:rPr>
          <w:lang w:val="en-GB"/>
        </w:rPr>
        <w:t xml:space="preserve"> </w:t>
      </w:r>
      <w:r w:rsidR="00385EAF" w:rsidRPr="000D2756">
        <w:rPr>
          <w:lang w:val="en-GB"/>
        </w:rPr>
        <w:t>201</w:t>
      </w:r>
      <w:r w:rsidR="00711F6E" w:rsidRPr="000D2756">
        <w:rPr>
          <w:lang w:val="en-GB"/>
        </w:rPr>
        <w:t>3</w:t>
      </w:r>
      <w:r w:rsidRPr="000D2756">
        <w:rPr>
          <w:lang w:val="en-GB"/>
        </w:rPr>
        <w:t xml:space="preserve">, the </w:t>
      </w:r>
      <w:r w:rsidRPr="000D2756">
        <w:rPr>
          <w:bCs/>
          <w:lang w:val="en-GB"/>
        </w:rPr>
        <w:t>SRSG</w:t>
      </w:r>
      <w:r w:rsidRPr="000D2756">
        <w:rPr>
          <w:lang w:val="en-GB"/>
        </w:rPr>
        <w:t xml:space="preserve"> provided copies of the documents related to this investigation, which UNMIK was able to recover. </w:t>
      </w:r>
      <w:r w:rsidRPr="000D2756">
        <w:t xml:space="preserve">The </w:t>
      </w:r>
      <w:r w:rsidRPr="000D2756">
        <w:rPr>
          <w:lang w:val="en-GB"/>
        </w:rPr>
        <w:t>SRSG</w:t>
      </w:r>
      <w:r w:rsidRPr="000D2756">
        <w:t xml:space="preserve"> also noted that there is a possibility more information, not contained in the presented documents, exists, but provided no further details.</w:t>
      </w:r>
      <w:r w:rsidRPr="000D2756">
        <w:rPr>
          <w:lang w:val="en-GB"/>
        </w:rPr>
        <w:t xml:space="preserve"> O</w:t>
      </w:r>
      <w:r w:rsidRPr="000D2756">
        <w:t xml:space="preserve">n </w:t>
      </w:r>
      <w:r w:rsidR="00711F6E" w:rsidRPr="000D2756">
        <w:t>17</w:t>
      </w:r>
      <w:r w:rsidR="001850F5" w:rsidRPr="000D2756">
        <w:t xml:space="preserve"> </w:t>
      </w:r>
      <w:r w:rsidR="00711F6E" w:rsidRPr="000D2756">
        <w:t xml:space="preserve">December </w:t>
      </w:r>
      <w:r w:rsidRPr="000D2756">
        <w:t>2014</w:t>
      </w:r>
      <w:r w:rsidR="00B77C87" w:rsidRPr="000D2756">
        <w:t xml:space="preserve">, </w:t>
      </w:r>
      <w:r w:rsidRPr="000D2756">
        <w:t xml:space="preserve">UNMIK confirmed to the Panel that no more files have been located, thus the disclosure may be considered complete (see § </w:t>
      </w:r>
      <w:r w:rsidR="00F23241">
        <w:fldChar w:fldCharType="begin"/>
      </w:r>
      <w:r w:rsidR="00F23241">
        <w:instrText xml:space="preserve"> REF _Ref373944367 \r \h  \* MERGEFORMAT </w:instrText>
      </w:r>
      <w:r w:rsidR="00F23241">
        <w:fldChar w:fldCharType="separate"/>
      </w:r>
      <w:r w:rsidR="000D2756">
        <w:t>6</w:t>
      </w:r>
      <w:r w:rsidR="00F23241">
        <w:fldChar w:fldCharType="end"/>
      </w:r>
      <w:r w:rsidRPr="000D2756">
        <w:t xml:space="preserve"> above).</w:t>
      </w:r>
      <w:bookmarkEnd w:id="59"/>
    </w:p>
    <w:p w:rsidR="003E3F85" w:rsidRPr="000D2756" w:rsidRDefault="003E3F85" w:rsidP="003E3F85">
      <w:pPr>
        <w:suppressAutoHyphens/>
        <w:ind w:left="360"/>
        <w:jc w:val="both"/>
        <w:rPr>
          <w:lang w:val="en-GB"/>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D2756">
        <w:rPr>
          <w:i/>
          <w:lang w:val="en-GB"/>
        </w:rPr>
        <w:t>Çelikbilek v. Turkey</w:t>
      </w:r>
      <w:r w:rsidRPr="000D2756">
        <w:rPr>
          <w:lang w:val="en-GB"/>
        </w:rPr>
        <w:t xml:space="preserve">, </w:t>
      </w:r>
      <w:r w:rsidRPr="000D2756">
        <w:rPr>
          <w:lang w:val="en-GB" w:eastAsia="nl-BE"/>
        </w:rPr>
        <w:t>no. 27693/95, judgment of 31 May 2005</w:t>
      </w:r>
      <w:r w:rsidRPr="000D2756">
        <w:rPr>
          <w:i/>
          <w:iCs/>
          <w:lang w:val="en-GB" w:eastAsia="nl-BE"/>
        </w:rPr>
        <w:t>,</w:t>
      </w:r>
      <w:r w:rsidRPr="000D2756">
        <w:rPr>
          <w:iCs/>
          <w:lang w:val="en-GB" w:eastAsia="nl-BE"/>
        </w:rPr>
        <w:t xml:space="preserve"> § 56).</w:t>
      </w:r>
      <w:r w:rsidRPr="000D2756">
        <w:rPr>
          <w:rFonts w:ascii="Helv" w:hAnsi="Helv" w:cs="Helv"/>
          <w:sz w:val="20"/>
          <w:szCs w:val="20"/>
          <w:lang w:val="en-GB" w:eastAsia="nl-BE"/>
        </w:rPr>
        <w:t xml:space="preserve"> </w:t>
      </w:r>
    </w:p>
    <w:p w:rsidR="003E3F85" w:rsidRPr="000D2756" w:rsidRDefault="003E3F85" w:rsidP="003E3F85">
      <w:pPr>
        <w:pStyle w:val="ListParagraph"/>
        <w:rPr>
          <w:lang w:val="en-GB"/>
        </w:rPr>
      </w:pPr>
    </w:p>
    <w:p w:rsidR="009923E7" w:rsidRPr="000D2756" w:rsidRDefault="003E3F85" w:rsidP="009923E7">
      <w:pPr>
        <w:pStyle w:val="ListParagraph"/>
        <w:numPr>
          <w:ilvl w:val="0"/>
          <w:numId w:val="2"/>
        </w:numPr>
        <w:rPr>
          <w:lang w:val="en-GB" w:eastAsia="en-US"/>
        </w:rPr>
      </w:pPr>
      <w:bookmarkStart w:id="60" w:name="_Ref409786758"/>
      <w:r w:rsidRPr="000D2756">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D2756">
        <w:rPr>
          <w:i/>
          <w:lang w:val="en-GB"/>
        </w:rPr>
        <w:t>per se</w:t>
      </w:r>
      <w:r w:rsidR="009923E7" w:rsidRPr="000D2756">
        <w:rPr>
          <w:lang w:val="en-GB"/>
        </w:rPr>
        <w:t xml:space="preserve"> issues under Article 2 </w:t>
      </w:r>
      <w:r w:rsidR="009923E7" w:rsidRPr="000D2756">
        <w:rPr>
          <w:lang w:val="en-GB" w:eastAsia="en-US"/>
        </w:rPr>
        <w:t xml:space="preserve">(see HRAP, </w:t>
      </w:r>
      <w:r w:rsidR="009923E7" w:rsidRPr="000D2756">
        <w:rPr>
          <w:i/>
          <w:lang w:val="en-GB" w:eastAsia="en-US"/>
        </w:rPr>
        <w:t>Bulatović</w:t>
      </w:r>
      <w:r w:rsidR="009923E7" w:rsidRPr="000D2756">
        <w:rPr>
          <w:lang w:val="en-GB" w:eastAsia="en-US"/>
        </w:rPr>
        <w:t>, no. 166/09, opinion of 13 November 2014, § 62).</w:t>
      </w:r>
      <w:bookmarkEnd w:id="60"/>
    </w:p>
    <w:p w:rsidR="003E3F85" w:rsidRPr="000D2756" w:rsidRDefault="003E3F85" w:rsidP="003E3F85">
      <w:pPr>
        <w:pStyle w:val="ListParagraph"/>
        <w:rPr>
          <w:b/>
          <w:lang w:val="en-GB"/>
        </w:rPr>
      </w:pPr>
    </w:p>
    <w:p w:rsidR="003E3F85" w:rsidRPr="000D2756" w:rsidRDefault="003E3F85" w:rsidP="003E3F85">
      <w:pPr>
        <w:numPr>
          <w:ilvl w:val="0"/>
          <w:numId w:val="2"/>
        </w:numPr>
        <w:tabs>
          <w:tab w:val="left" w:pos="709"/>
        </w:tabs>
        <w:suppressAutoHyphens/>
        <w:autoSpaceDE w:val="0"/>
        <w:jc w:val="both"/>
        <w:rPr>
          <w:b/>
          <w:lang w:val="en-GB"/>
        </w:rPr>
      </w:pPr>
      <w:bookmarkStart w:id="61" w:name="_Ref373945461"/>
      <w:r w:rsidRPr="000D2756">
        <w:t xml:space="preserve">The </w:t>
      </w:r>
      <w:r w:rsidRPr="000D2756">
        <w:rPr>
          <w:lang w:val="en-GB"/>
        </w:rPr>
        <w:t>Panel has no reason to doubt that UNMIK undertook all efforts in order to obtain the relevant</w:t>
      </w:r>
      <w:r w:rsidRPr="000D2756">
        <w:t xml:space="preserve"> investigative files. However, the Panel notes that UNMIK has not provided any explanation as to why the documentation may be incomplete, nor with respect to which parts.</w:t>
      </w:r>
      <w:bookmarkEnd w:id="61"/>
    </w:p>
    <w:p w:rsidR="003E3F85" w:rsidRPr="000D2756" w:rsidRDefault="003E3F85" w:rsidP="003E3F85">
      <w:pPr>
        <w:pStyle w:val="ListParagraph"/>
        <w:rPr>
          <w:lang w:val="en-GB"/>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The Panel itself is not in the position to verify the completeness of the investigative files received.</w:t>
      </w:r>
      <w:r w:rsidR="002E1F96" w:rsidRPr="000D2756">
        <w:rPr>
          <w:lang w:val="en-GB"/>
        </w:rPr>
        <w:t xml:space="preserve"> </w:t>
      </w:r>
      <w:r w:rsidRPr="000D2756">
        <w:rPr>
          <w:lang w:val="en-GB"/>
        </w:rPr>
        <w:t xml:space="preserve">The Panel will therefore assess the merits of the complaint on the basis of documents made available (in this sense, see ECtHR, </w:t>
      </w:r>
      <w:r w:rsidRPr="000D2756">
        <w:rPr>
          <w:i/>
          <w:lang w:val="en-GB"/>
        </w:rPr>
        <w:t>Tsechoyev v. Russia</w:t>
      </w:r>
      <w:r w:rsidRPr="000D2756">
        <w:rPr>
          <w:lang w:val="en-GB"/>
        </w:rPr>
        <w:t>, no. 39358/05, judgment of</w:t>
      </w:r>
      <w:r w:rsidRPr="000D2756">
        <w:rPr>
          <w:i/>
          <w:lang w:val="en-GB"/>
        </w:rPr>
        <w:t xml:space="preserve"> </w:t>
      </w:r>
      <w:r w:rsidRPr="000D2756">
        <w:rPr>
          <w:lang w:val="en-GB"/>
        </w:rPr>
        <w:t xml:space="preserve">15 March 2011, § 146).  </w:t>
      </w:r>
      <w:bookmarkStart w:id="62" w:name="_Ref366241114"/>
    </w:p>
    <w:p w:rsidR="003E3F85" w:rsidRPr="000D2756" w:rsidRDefault="003E3F85" w:rsidP="003E3F85">
      <w:pPr>
        <w:pStyle w:val="ListParagraph"/>
        <w:rPr>
          <w:lang w:val="en-GB"/>
        </w:rPr>
      </w:pPr>
    </w:p>
    <w:p w:rsidR="003E3F85" w:rsidRPr="000D2756" w:rsidRDefault="003E3F85" w:rsidP="003E3F85">
      <w:pPr>
        <w:pStyle w:val="ListParagraph"/>
        <w:numPr>
          <w:ilvl w:val="0"/>
          <w:numId w:val="7"/>
        </w:numPr>
        <w:contextualSpacing/>
        <w:jc w:val="both"/>
        <w:rPr>
          <w:i/>
          <w:lang w:val="en-GB"/>
        </w:rPr>
      </w:pPr>
      <w:r w:rsidRPr="000D2756">
        <w:rPr>
          <w:i/>
          <w:lang w:val="en-GB" w:eastAsia="en-US"/>
        </w:rPr>
        <w:t>General</w:t>
      </w:r>
      <w:r w:rsidRPr="000D2756">
        <w:rPr>
          <w:i/>
          <w:lang w:val="en-GB"/>
        </w:rPr>
        <w:t xml:space="preserve"> principles concerning the obligation to conduct an effective investigation under Article 2</w:t>
      </w:r>
    </w:p>
    <w:p w:rsidR="004F45E5" w:rsidRPr="000D2756" w:rsidRDefault="004F45E5" w:rsidP="004F45E5">
      <w:pPr>
        <w:jc w:val="both"/>
        <w:rPr>
          <w:lang w:val="en-GB"/>
        </w:rPr>
      </w:pPr>
    </w:p>
    <w:p w:rsidR="003E3F85" w:rsidRPr="000D2756" w:rsidRDefault="00FC30AF" w:rsidP="003E3F85">
      <w:pPr>
        <w:numPr>
          <w:ilvl w:val="0"/>
          <w:numId w:val="2"/>
        </w:numPr>
        <w:tabs>
          <w:tab w:val="left" w:pos="709"/>
        </w:tabs>
        <w:suppressAutoHyphens/>
        <w:autoSpaceDE w:val="0"/>
        <w:jc w:val="both"/>
        <w:rPr>
          <w:lang w:val="en-GB"/>
        </w:rPr>
      </w:pPr>
      <w:bookmarkStart w:id="63" w:name="_Ref409081615"/>
      <w:r w:rsidRPr="000D2756">
        <w:rPr>
          <w:color w:val="000000" w:themeColor="text1"/>
          <w:lang w:val="en-GB"/>
        </w:rPr>
        <w:t xml:space="preserve">The </w:t>
      </w:r>
      <w:r w:rsidRPr="000D2756">
        <w:rPr>
          <w:color w:val="000000" w:themeColor="text1"/>
        </w:rPr>
        <w:t>Panel</w:t>
      </w:r>
      <w:r w:rsidRPr="000D2756">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Pr="000D2756">
        <w:rPr>
          <w:i/>
          <w:color w:val="000000" w:themeColor="text1"/>
          <w:lang w:val="en-GB"/>
        </w:rPr>
        <w:t xml:space="preserve">Velásquez-Rodríguez </w:t>
      </w:r>
      <w:r w:rsidRPr="000D2756">
        <w:rPr>
          <w:color w:val="000000" w:themeColor="text1"/>
          <w:lang w:val="en-GB"/>
        </w:rPr>
        <w:t xml:space="preserve">(see Inter-American Court of Human Rights (IACtHR), </w:t>
      </w:r>
      <w:r w:rsidRPr="000D2756">
        <w:rPr>
          <w:i/>
          <w:color w:val="000000" w:themeColor="text1"/>
          <w:lang w:val="en-GB"/>
        </w:rPr>
        <w:t>Velásquez-Rodríguez v. Honduras</w:t>
      </w:r>
      <w:r w:rsidRPr="000D2756">
        <w:rPr>
          <w:color w:val="000000" w:themeColor="text1"/>
          <w:lang w:val="en-GB"/>
        </w:rPr>
        <w:t xml:space="preserve">, judgment of 29 July 1988, Series C No. 4). </w:t>
      </w:r>
      <w:r w:rsidR="00273478" w:rsidRPr="000D2756">
        <w:rPr>
          <w:lang w:val="en-GB"/>
        </w:rPr>
        <w:t>T</w:t>
      </w:r>
      <w:r w:rsidR="003E3F85" w:rsidRPr="000D2756">
        <w:rPr>
          <w:lang w:val="en-GB"/>
        </w:rPr>
        <w:t xml:space="preserve">he Panel </w:t>
      </w:r>
      <w:r w:rsidRPr="000D2756">
        <w:rPr>
          <w:lang w:val="en-GB"/>
        </w:rPr>
        <w:t xml:space="preserve">also </w:t>
      </w:r>
      <w:r w:rsidR="003E3F85" w:rsidRPr="000D2756">
        <w:rPr>
          <w:lang w:val="en-GB"/>
        </w:rPr>
        <w:t xml:space="preserve">notes that the positive obligation to investigate has been stated by the </w:t>
      </w:r>
      <w:r w:rsidR="00423598" w:rsidRPr="000D2756">
        <w:rPr>
          <w:lang w:val="en-GB"/>
        </w:rPr>
        <w:t>HRC</w:t>
      </w:r>
      <w:r w:rsidR="003E3F85" w:rsidRPr="000D2756">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0D2756">
        <w:rPr>
          <w:i/>
          <w:lang w:val="en-GB"/>
        </w:rPr>
        <w:t>Mohamed El Awani, v. Libyan Arab Jamahiriya</w:t>
      </w:r>
      <w:r w:rsidR="003E3F85" w:rsidRPr="000D2756">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0D2756">
        <w:t xml:space="preserve">UN Document </w:t>
      </w:r>
      <w:r w:rsidR="003E3F85" w:rsidRPr="000D2756">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2"/>
      <w:bookmarkEnd w:id="63"/>
      <w:r w:rsidR="003E3F85" w:rsidRPr="000D2756">
        <w:rPr>
          <w:lang w:val="en-GB"/>
        </w:rPr>
        <w:t xml:space="preserve">   </w:t>
      </w:r>
      <w:bookmarkStart w:id="64" w:name="_Ref347561805"/>
    </w:p>
    <w:p w:rsidR="003E3F85" w:rsidRPr="000D2756" w:rsidRDefault="003E3F85" w:rsidP="003E3F85">
      <w:pPr>
        <w:pStyle w:val="ListParagraph"/>
        <w:suppressAutoHyphens w:val="0"/>
        <w:ind w:left="360"/>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bookmarkStart w:id="65" w:name="_Ref366239860"/>
      <w:r w:rsidRPr="000D2756">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D2756">
        <w:rPr>
          <w:i/>
          <w:lang w:val="en-GB"/>
        </w:rPr>
        <w:t>mutatis mutandis</w:t>
      </w:r>
      <w:r w:rsidRPr="000D2756">
        <w:rPr>
          <w:lang w:val="en-GB"/>
        </w:rPr>
        <w:t xml:space="preserve">, ECtHR, </w:t>
      </w:r>
      <w:r w:rsidRPr="000D2756">
        <w:rPr>
          <w:i/>
          <w:lang w:val="en-GB"/>
        </w:rPr>
        <w:t>McCann and Others v. the United Kingdom</w:t>
      </w:r>
      <w:r w:rsidRPr="000D2756">
        <w:rPr>
          <w:lang w:val="en-GB"/>
        </w:rPr>
        <w:t xml:space="preserve">, judgment of 27 September 1995, § 161, Series A no. 324; and ECtHR, </w:t>
      </w:r>
      <w:r w:rsidRPr="000D2756">
        <w:rPr>
          <w:i/>
          <w:lang w:val="en-GB"/>
        </w:rPr>
        <w:t>Kaya v. Turkey</w:t>
      </w:r>
      <w:r w:rsidRPr="000D2756">
        <w:rPr>
          <w:lang w:val="en-GB"/>
        </w:rPr>
        <w:t xml:space="preserve">, judgment of 19 February 1998, § 86, Reports 1998-I; see also ECtHR, </w:t>
      </w:r>
      <w:r w:rsidRPr="000D2756">
        <w:rPr>
          <w:i/>
          <w:lang w:val="en-GB"/>
        </w:rPr>
        <w:t>Jasinskis v. Latvia</w:t>
      </w:r>
      <w:r w:rsidRPr="000D2756">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0D2756">
        <w:rPr>
          <w:i/>
          <w:lang w:val="en-GB"/>
        </w:rPr>
        <w:t>Kolevi v. Bulgaria</w:t>
      </w:r>
      <w:r w:rsidRPr="000D2756">
        <w:rPr>
          <w:lang w:val="en-GB"/>
        </w:rPr>
        <w:t>, no. 1108/02, judgment of 5 November 2009, § 191).</w:t>
      </w:r>
      <w:bookmarkEnd w:id="64"/>
      <w:bookmarkEnd w:id="65"/>
    </w:p>
    <w:p w:rsidR="003E3F85" w:rsidRPr="000D2756" w:rsidRDefault="003E3F85" w:rsidP="003E3F85">
      <w:pPr>
        <w:pStyle w:val="ListParagraph"/>
        <w:tabs>
          <w:tab w:val="num" w:pos="567"/>
        </w:tabs>
        <w:suppressAutoHyphens w:val="0"/>
        <w:ind w:left="567" w:hanging="425"/>
        <w:contextualSpacing/>
        <w:jc w:val="both"/>
        <w:rPr>
          <w:lang w:val="en-GB"/>
        </w:rPr>
      </w:pPr>
    </w:p>
    <w:p w:rsidR="003E3F85" w:rsidRPr="000D2756" w:rsidRDefault="003E3F85" w:rsidP="003E3F85">
      <w:pPr>
        <w:numPr>
          <w:ilvl w:val="0"/>
          <w:numId w:val="2"/>
        </w:numPr>
        <w:tabs>
          <w:tab w:val="left" w:pos="709"/>
        </w:tabs>
        <w:suppressAutoHyphens/>
        <w:autoSpaceDE w:val="0"/>
        <w:jc w:val="both"/>
        <w:rPr>
          <w:lang w:val="en-GB"/>
        </w:rPr>
      </w:pPr>
      <w:bookmarkStart w:id="66" w:name="_Ref401245061"/>
      <w:r w:rsidRPr="000D2756">
        <w:rPr>
          <w:lang w:val="en-GB"/>
        </w:rPr>
        <w:t>The European Court has also stated that the procedural obligation to provide some form of effective official investigation exists also when an individual has gone missing in life-</w:t>
      </w:r>
      <w:r w:rsidRPr="000D2756">
        <w:rPr>
          <w:lang w:val="en-GB"/>
        </w:rPr>
        <w:lastRenderedPageBreak/>
        <w:t xml:space="preserve">threatening circumstances and is not confined to cases where it is apparent that the disappearance was caused by an agent of the State (see ECtHR [GC], </w:t>
      </w:r>
      <w:r w:rsidRPr="000D2756">
        <w:rPr>
          <w:i/>
          <w:lang w:val="en-GB"/>
        </w:rPr>
        <w:t>Varnava and Others v. Turkey</w:t>
      </w:r>
      <w:r w:rsidRPr="000D2756">
        <w:rPr>
          <w:lang w:val="en-GB"/>
        </w:rPr>
        <w:t xml:space="preserve">, cited in § </w:t>
      </w:r>
      <w:r w:rsidR="00F23241">
        <w:fldChar w:fldCharType="begin"/>
      </w:r>
      <w:r w:rsidR="00F23241">
        <w:instrText xml:space="preserve"> REF _Ref346123885 \r \h  \* MERGEFORMAT </w:instrText>
      </w:r>
      <w:r w:rsidR="00F23241">
        <w:fldChar w:fldCharType="separate"/>
      </w:r>
      <w:r w:rsidR="000D2756" w:rsidRPr="000D2756">
        <w:rPr>
          <w:lang w:val="en-GB"/>
        </w:rPr>
        <w:t>40</w:t>
      </w:r>
      <w:r w:rsidR="00F23241">
        <w:fldChar w:fldCharType="end"/>
      </w:r>
      <w:r w:rsidRPr="000D2756">
        <w:rPr>
          <w:lang w:val="en-GB"/>
        </w:rPr>
        <w:t xml:space="preserve"> above, at § 136</w:t>
      </w:r>
      <w:r w:rsidR="00423598" w:rsidRPr="000D2756">
        <w:rPr>
          <w:lang w:val="en-GB"/>
        </w:rPr>
        <w:t>,</w:t>
      </w:r>
      <w:r w:rsidR="00423598" w:rsidRPr="000D2756">
        <w:rPr>
          <w:i/>
          <w:iCs/>
          <w:lang w:val="en-GB"/>
        </w:rPr>
        <w:t xml:space="preserve"> </w:t>
      </w:r>
      <w:r w:rsidR="00423598" w:rsidRPr="000D2756">
        <w:rPr>
          <w:lang w:val="en-GB"/>
        </w:rPr>
        <w:t xml:space="preserve">ECtHR [GC], </w:t>
      </w:r>
      <w:r w:rsidR="00423598" w:rsidRPr="000D2756">
        <w:rPr>
          <w:i/>
          <w:iCs/>
          <w:lang w:val="en-GB"/>
        </w:rPr>
        <w:t>Mocanu and Others v. Romania</w:t>
      </w:r>
      <w:r w:rsidR="00423598" w:rsidRPr="000D2756">
        <w:rPr>
          <w:lang w:val="en-GB"/>
        </w:rPr>
        <w:t>, nos 10865/09, 45886/07 and 32431/08, judgment of 17 September 2014, § 317).</w:t>
      </w:r>
      <w:bookmarkEnd w:id="66"/>
    </w:p>
    <w:p w:rsidR="003E3F85" w:rsidRPr="000D2756" w:rsidRDefault="003E3F85" w:rsidP="003E3F85">
      <w:pPr>
        <w:pStyle w:val="ListParagraph"/>
        <w:tabs>
          <w:tab w:val="num" w:pos="567"/>
        </w:tabs>
        <w:suppressAutoHyphens w:val="0"/>
        <w:ind w:left="567" w:hanging="425"/>
        <w:contextualSpacing/>
        <w:jc w:val="both"/>
        <w:rPr>
          <w:lang w:val="en-GB"/>
        </w:rPr>
      </w:pPr>
    </w:p>
    <w:p w:rsidR="003E3F85" w:rsidRPr="000D2756" w:rsidRDefault="003E3F85" w:rsidP="00423598">
      <w:pPr>
        <w:pStyle w:val="ListParagraph"/>
        <w:numPr>
          <w:ilvl w:val="0"/>
          <w:numId w:val="2"/>
        </w:numPr>
        <w:jc w:val="both"/>
        <w:rPr>
          <w:lang w:val="en-GB" w:eastAsia="en-US"/>
        </w:rPr>
      </w:pPr>
      <w:bookmarkStart w:id="67" w:name="_Ref366240125"/>
      <w:r w:rsidRPr="000D2756">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D2756">
        <w:rPr>
          <w:i/>
          <w:lang w:val="en-GB"/>
        </w:rPr>
        <w:t>Ahmet Özkan and Others v. Turkey</w:t>
      </w:r>
      <w:r w:rsidRPr="000D2756">
        <w:rPr>
          <w:lang w:val="en-GB"/>
        </w:rPr>
        <w:t xml:space="preserve">, no. 21689/93, judgment of 6 April 2004, § 310, see also ECtHR, </w:t>
      </w:r>
      <w:r w:rsidRPr="000D2756">
        <w:rPr>
          <w:i/>
          <w:lang w:val="en-GB"/>
        </w:rPr>
        <w:t>Isayeva v. Russia</w:t>
      </w:r>
      <w:r w:rsidRPr="000D2756">
        <w:rPr>
          <w:lang w:val="en-GB"/>
        </w:rPr>
        <w:t>, no. 57950/00, judg</w:t>
      </w:r>
      <w:r w:rsidR="00423598" w:rsidRPr="000D2756">
        <w:rPr>
          <w:lang w:val="en-GB"/>
        </w:rPr>
        <w:t>ment of 24 February 2005, § 210,</w:t>
      </w:r>
      <w:r w:rsidR="00423598" w:rsidRPr="000D2756">
        <w:rPr>
          <w:lang w:val="en-GB" w:eastAsia="en-US"/>
        </w:rPr>
        <w:t xml:space="preserve"> ECtHR [GC], </w:t>
      </w:r>
      <w:r w:rsidR="00423598" w:rsidRPr="000D2756">
        <w:rPr>
          <w:i/>
          <w:lang w:val="en-GB" w:eastAsia="en-US"/>
        </w:rPr>
        <w:t>Mocanu and Others v. Romania</w:t>
      </w:r>
      <w:r w:rsidR="00423598" w:rsidRPr="000D2756">
        <w:rPr>
          <w:lang w:val="en-GB" w:eastAsia="en-US"/>
        </w:rPr>
        <w:t>, cited above, § 321).</w:t>
      </w:r>
      <w:bookmarkStart w:id="68" w:name="_Ref346724174"/>
      <w:bookmarkEnd w:id="67"/>
    </w:p>
    <w:p w:rsidR="003E3F85" w:rsidRPr="000D2756" w:rsidRDefault="003E3F85" w:rsidP="003E3F85">
      <w:pPr>
        <w:pStyle w:val="ListParagraph"/>
        <w:tabs>
          <w:tab w:val="num" w:pos="567"/>
        </w:tabs>
        <w:ind w:left="567" w:hanging="425"/>
        <w:rPr>
          <w:lang w:val="en-GB"/>
        </w:rPr>
      </w:pPr>
    </w:p>
    <w:p w:rsidR="003E3F85" w:rsidRPr="000D2756" w:rsidRDefault="003E3F85" w:rsidP="003E3F85">
      <w:pPr>
        <w:numPr>
          <w:ilvl w:val="0"/>
          <w:numId w:val="2"/>
        </w:numPr>
        <w:tabs>
          <w:tab w:val="left" w:pos="709"/>
        </w:tabs>
        <w:suppressAutoHyphens/>
        <w:autoSpaceDE w:val="0"/>
        <w:jc w:val="both"/>
        <w:rPr>
          <w:lang w:val="en-GB"/>
        </w:rPr>
      </w:pPr>
      <w:bookmarkStart w:id="69" w:name="_Ref366239979"/>
      <w:r w:rsidRPr="000D2756">
        <w:rPr>
          <w:lang w:val="en-GB"/>
        </w:rPr>
        <w:t>Setting out the standards of an effective investigat</w:t>
      </w:r>
      <w:r w:rsidR="00CD6EFB" w:rsidRPr="000D2756">
        <w:rPr>
          <w:lang w:val="en-GB"/>
        </w:rPr>
        <w:t xml:space="preserve">ion, the Court has stated that </w:t>
      </w:r>
      <w:r w:rsidRPr="000D2756">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0D2756">
        <w:rPr>
          <w:lang w:val="en-GB"/>
        </w:rPr>
        <w:t>punishment of those responsible</w:t>
      </w:r>
      <w:r w:rsidRPr="000D2756">
        <w:rPr>
          <w:lang w:val="en-GB"/>
        </w:rPr>
        <w:t xml:space="preserve"> (see ECtHR [GC], </w:t>
      </w:r>
      <w:r w:rsidRPr="000D2756">
        <w:rPr>
          <w:i/>
          <w:lang w:val="en-GB"/>
        </w:rPr>
        <w:t xml:space="preserve">Varnava and Others v. </w:t>
      </w:r>
      <w:r w:rsidRPr="000D2756">
        <w:rPr>
          <w:lang w:val="en-GB"/>
        </w:rPr>
        <w:t xml:space="preserve">Turkey, cited in § </w:t>
      </w:r>
      <w:r w:rsidR="00F23241">
        <w:fldChar w:fldCharType="begin"/>
      </w:r>
      <w:r w:rsidR="00F23241">
        <w:instrText xml:space="preserve"> REF _Ref346123885 \r \h  \* MERGEFORMAT </w:instrText>
      </w:r>
      <w:r w:rsidR="00F23241">
        <w:fldChar w:fldCharType="separate"/>
      </w:r>
      <w:r w:rsidR="000D2756" w:rsidRPr="000D2756">
        <w:rPr>
          <w:lang w:val="en-GB"/>
        </w:rPr>
        <w:t>40</w:t>
      </w:r>
      <w:r w:rsidR="00F23241">
        <w:fldChar w:fldCharType="end"/>
      </w:r>
      <w:r w:rsidRPr="000D2756">
        <w:rPr>
          <w:lang w:val="en-GB"/>
        </w:rPr>
        <w:t xml:space="preserve"> above, at § 191; see also ECtHR, </w:t>
      </w:r>
      <w:r w:rsidRPr="000D2756">
        <w:rPr>
          <w:i/>
          <w:lang w:val="en-GB"/>
        </w:rPr>
        <w:t>Palić v. Bosnia and Herzegovina</w:t>
      </w:r>
      <w:r w:rsidRPr="000D2756">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D2756">
        <w:rPr>
          <w:i/>
          <w:lang w:val="en-GB"/>
        </w:rPr>
        <w:t>Ahmet Özkan and Others v. Turkey</w:t>
      </w:r>
      <w:r w:rsidRPr="000D2756">
        <w:rPr>
          <w:lang w:val="en-GB"/>
        </w:rPr>
        <w:t>, cited above, at § 312, and ECtHR,</w:t>
      </w:r>
      <w:r w:rsidRPr="000D2756">
        <w:rPr>
          <w:i/>
          <w:lang w:val="en-GB"/>
        </w:rPr>
        <w:t xml:space="preserve"> Isayeva v. Russia</w:t>
      </w:r>
      <w:r w:rsidRPr="000D2756">
        <w:rPr>
          <w:lang w:val="en-GB"/>
        </w:rPr>
        <w:t>, cited above, at § 212).</w:t>
      </w:r>
      <w:bookmarkEnd w:id="68"/>
      <w:bookmarkEnd w:id="69"/>
      <w:r w:rsidRPr="000D2756">
        <w:rPr>
          <w:lang w:val="en-GB"/>
        </w:rPr>
        <w:t xml:space="preserve"> </w:t>
      </w:r>
    </w:p>
    <w:p w:rsidR="003E3F85" w:rsidRPr="000D2756" w:rsidRDefault="003E3F85" w:rsidP="003E3F85">
      <w:pPr>
        <w:pStyle w:val="ListParagraph"/>
        <w:suppressAutoHyphens w:val="0"/>
        <w:ind w:left="360"/>
        <w:contextualSpacing/>
        <w:jc w:val="both"/>
        <w:rPr>
          <w:lang w:val="en-GB" w:eastAsia="en-US"/>
        </w:rPr>
      </w:pPr>
    </w:p>
    <w:p w:rsidR="00423598" w:rsidRPr="000D2756" w:rsidRDefault="003E3F85" w:rsidP="00423598">
      <w:pPr>
        <w:pStyle w:val="ListParagraph"/>
        <w:numPr>
          <w:ilvl w:val="0"/>
          <w:numId w:val="2"/>
        </w:numPr>
        <w:jc w:val="both"/>
        <w:rPr>
          <w:lang w:val="en-GB" w:eastAsia="en-US"/>
        </w:rPr>
      </w:pPr>
      <w:bookmarkStart w:id="70" w:name="_Ref373832219"/>
      <w:bookmarkStart w:id="71" w:name="_Ref401245516"/>
      <w:r w:rsidRPr="000D2756">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0D2756">
        <w:rPr>
          <w:i/>
          <w:lang w:val="en-GB"/>
        </w:rPr>
        <w:t>Kolevi v. Bulgaria</w:t>
      </w:r>
      <w:r w:rsidRPr="000D2756">
        <w:rPr>
          <w:lang w:val="en-GB"/>
        </w:rPr>
        <w:t xml:space="preserve">, cited in § </w:t>
      </w:r>
      <w:r w:rsidR="00F23241">
        <w:fldChar w:fldCharType="begin"/>
      </w:r>
      <w:r w:rsidR="00F23241">
        <w:instrText xml:space="preserve"> REF _Ref366239860 \r \h  \* MERGEFORMAT </w:instrText>
      </w:r>
      <w:r w:rsidR="00F23241">
        <w:fldChar w:fldCharType="separate"/>
      </w:r>
      <w:r w:rsidR="000D2756" w:rsidRPr="000D2756">
        <w:rPr>
          <w:lang w:val="en-GB"/>
        </w:rPr>
        <w:t>62</w:t>
      </w:r>
      <w:r w:rsidR="00F23241">
        <w:fldChar w:fldCharType="end"/>
      </w:r>
      <w:r w:rsidRPr="000D2756">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0"/>
      <w:r w:rsidR="00423598" w:rsidRPr="000D2756">
        <w:rPr>
          <w:lang w:val="en-GB"/>
        </w:rPr>
        <w:t xml:space="preserve"> </w:t>
      </w:r>
      <w:r w:rsidR="00423598" w:rsidRPr="000D2756">
        <w:rPr>
          <w:color w:val="000000"/>
          <w:lang w:val="en-GB"/>
        </w:rPr>
        <w:t xml:space="preserve">(see ECtHR, </w:t>
      </w:r>
      <w:r w:rsidR="00423598" w:rsidRPr="000D2756">
        <w:rPr>
          <w:i/>
          <w:color w:val="000000"/>
          <w:lang w:val="en-GB"/>
        </w:rPr>
        <w:t>Velcea and Maz</w:t>
      </w:r>
      <w:r w:rsidR="00423598" w:rsidRPr="000D2756">
        <w:rPr>
          <w:i/>
          <w:lang w:val="en-GB"/>
        </w:rPr>
        <w:t>ăre v. Romania</w:t>
      </w:r>
      <w:r w:rsidR="00423598" w:rsidRPr="000D2756">
        <w:rPr>
          <w:lang w:val="en-GB"/>
        </w:rPr>
        <w:t xml:space="preserve">, no. 64301/01, judgment of 1 December 2009, § 105). At the same time, </w:t>
      </w:r>
      <w:r w:rsidR="00423598" w:rsidRPr="000D2756">
        <w:rPr>
          <w:rStyle w:val="sb8d990e2"/>
        </w:rPr>
        <w:t>the authorities must always make a serious attempt to find out what happened and should not rely on hasty or ill-founded conclusions to close their investigation</w:t>
      </w:r>
      <w:r w:rsidR="00423598" w:rsidRPr="000D2756">
        <w:rPr>
          <w:rStyle w:val="sb8d990e2"/>
          <w:color w:val="FF0000"/>
        </w:rPr>
        <w:t xml:space="preserve"> </w:t>
      </w:r>
      <w:r w:rsidR="00423598" w:rsidRPr="000D2756">
        <w:rPr>
          <w:lang w:val="en-GB" w:eastAsia="en-US"/>
        </w:rPr>
        <w:t xml:space="preserve">(see ECtHR [GC], </w:t>
      </w:r>
      <w:r w:rsidR="00423598" w:rsidRPr="000D2756">
        <w:rPr>
          <w:i/>
          <w:lang w:val="en-GB" w:eastAsia="en-US"/>
        </w:rPr>
        <w:t>El-Masri v. “The Former Yugoslav Republic of Macedonia”</w:t>
      </w:r>
      <w:r w:rsidR="00423598" w:rsidRPr="000D2756">
        <w:rPr>
          <w:lang w:val="en-GB" w:eastAsia="en-US"/>
        </w:rPr>
        <w:t xml:space="preserve">, no. 39630/09, judgment of 13 December 2012, § 183; ECtHR [GC], </w:t>
      </w:r>
      <w:r w:rsidR="00423598" w:rsidRPr="000D2756">
        <w:rPr>
          <w:i/>
          <w:lang w:val="en-GB" w:eastAsia="en-US"/>
        </w:rPr>
        <w:t>Mocanu and Others v. Romania</w:t>
      </w:r>
      <w:r w:rsidR="00423598" w:rsidRPr="000D2756">
        <w:rPr>
          <w:lang w:val="en-GB" w:eastAsia="en-US"/>
        </w:rPr>
        <w:t xml:space="preserve">, cited in § </w:t>
      </w:r>
      <w:r w:rsidR="00F23241">
        <w:fldChar w:fldCharType="begin"/>
      </w:r>
      <w:r w:rsidR="00F23241">
        <w:instrText xml:space="preserve"> REF _Ref401245061 \r \h  \* MERGEFORMAT </w:instrText>
      </w:r>
      <w:r w:rsidR="00F23241">
        <w:fldChar w:fldCharType="separate"/>
      </w:r>
      <w:r w:rsidR="000D2756">
        <w:rPr>
          <w:lang w:val="en-GB" w:eastAsia="en-US"/>
        </w:rPr>
        <w:t>63</w:t>
      </w:r>
      <w:r w:rsidR="00F23241">
        <w:fldChar w:fldCharType="end"/>
      </w:r>
      <w:r w:rsidR="00423598" w:rsidRPr="000D2756">
        <w:rPr>
          <w:lang w:val="en-GB" w:eastAsia="en-US"/>
        </w:rPr>
        <w:t xml:space="preserve"> above, at § 322).</w:t>
      </w:r>
      <w:bookmarkEnd w:id="71"/>
    </w:p>
    <w:p w:rsidR="003E3F85" w:rsidRPr="000D2756" w:rsidRDefault="003E3F85" w:rsidP="00423598">
      <w:pPr>
        <w:tabs>
          <w:tab w:val="left" w:pos="709"/>
        </w:tabs>
        <w:suppressAutoHyphens/>
        <w:autoSpaceDE w:val="0"/>
        <w:ind w:left="360"/>
        <w:jc w:val="both"/>
        <w:rPr>
          <w:lang w:val="en-GB"/>
        </w:rPr>
      </w:pPr>
    </w:p>
    <w:p w:rsidR="003E3F85" w:rsidRPr="000D2756" w:rsidRDefault="003E3F85" w:rsidP="003E3F85">
      <w:pPr>
        <w:numPr>
          <w:ilvl w:val="0"/>
          <w:numId w:val="2"/>
        </w:numPr>
        <w:tabs>
          <w:tab w:val="left" w:pos="709"/>
        </w:tabs>
        <w:suppressAutoHyphens/>
        <w:autoSpaceDE w:val="0"/>
        <w:jc w:val="both"/>
        <w:rPr>
          <w:lang w:val="en-GB"/>
        </w:rPr>
      </w:pPr>
      <w:bookmarkStart w:id="72" w:name="_Ref404684740"/>
      <w:r w:rsidRPr="000D2756">
        <w:rPr>
          <w:rStyle w:val="sb8d990e2"/>
        </w:rPr>
        <w:t xml:space="preserve">A requirement of promptness and reasonable expedition is implicit in this context. Even where there may be obstacles or difficulties which prevent progress in an </w:t>
      </w:r>
      <w:bookmarkStart w:id="73" w:name="HIT98"/>
      <w:bookmarkEnd w:id="73"/>
      <w:r w:rsidRPr="000D2756">
        <w:rPr>
          <w:rStyle w:val="sb8d990e2"/>
        </w:rPr>
        <w:t xml:space="preserve">investigation in a particular situation, a </w:t>
      </w:r>
      <w:bookmarkStart w:id="74" w:name="HIT99"/>
      <w:bookmarkEnd w:id="74"/>
      <w:r w:rsidRPr="000D2756">
        <w:rPr>
          <w:rStyle w:val="sb8d990e2"/>
        </w:rPr>
        <w:t xml:space="preserve">prompt response by the authorities is vital in maintaining public confidence in their adherence to the rule of law and in preventing any appearance of </w:t>
      </w:r>
      <w:r w:rsidRPr="000D2756">
        <w:rPr>
          <w:rStyle w:val="sb8d990e2"/>
        </w:rPr>
        <w:lastRenderedPageBreak/>
        <w:t>collusion in or tolerance of unlawful acts (see ECtHR,</w:t>
      </w:r>
      <w:r w:rsidRPr="000D2756">
        <w:rPr>
          <w:rStyle w:val="s6b621b36"/>
        </w:rPr>
        <w:t xml:space="preserve"> </w:t>
      </w:r>
      <w:r w:rsidRPr="000D2756">
        <w:rPr>
          <w:rStyle w:val="s6b621b36"/>
          <w:i/>
        </w:rPr>
        <w:t>Paul and Audrey Edwards</w:t>
      </w:r>
      <w:r w:rsidRPr="000D2756">
        <w:rPr>
          <w:rStyle w:val="sb8d990e2"/>
        </w:rPr>
        <w:t xml:space="preserve"> </w:t>
      </w:r>
      <w:r w:rsidRPr="000D2756">
        <w:rPr>
          <w:i/>
        </w:rPr>
        <w:t>v. the United Kingdom</w:t>
      </w:r>
      <w:r w:rsidRPr="000D2756">
        <w:t xml:space="preserve">, no. 46477/99, judgment of 14 March 2002, § 72, </w:t>
      </w:r>
      <w:r w:rsidR="00423598" w:rsidRPr="000D2756">
        <w:t xml:space="preserve">ECtHR [GC], </w:t>
      </w:r>
      <w:r w:rsidR="00423598" w:rsidRPr="000D2756">
        <w:rPr>
          <w:i/>
        </w:rPr>
        <w:t>Mocanu and Others v. Romania</w:t>
      </w:r>
      <w:r w:rsidR="00423598" w:rsidRPr="000D2756">
        <w:t xml:space="preserve">, cited in § </w:t>
      </w:r>
      <w:r w:rsidR="00F23241">
        <w:fldChar w:fldCharType="begin"/>
      </w:r>
      <w:r w:rsidR="00F23241">
        <w:instrText xml:space="preserve"> REF _Ref401245061 \r \h  \* MERGEFORMAT </w:instrText>
      </w:r>
      <w:r w:rsidR="00F23241">
        <w:fldChar w:fldCharType="separate"/>
      </w:r>
      <w:r w:rsidR="000D2756">
        <w:t>63</w:t>
      </w:r>
      <w:r w:rsidR="00F23241">
        <w:fldChar w:fldCharType="end"/>
      </w:r>
      <w:r w:rsidR="00423598" w:rsidRPr="000D2756">
        <w:t xml:space="preserve"> above, at § 323</w:t>
      </w:r>
      <w:r w:rsidRPr="000D2756">
        <w:t>).</w:t>
      </w:r>
      <w:bookmarkEnd w:id="72"/>
    </w:p>
    <w:p w:rsidR="003E3F85" w:rsidRPr="000D2756" w:rsidRDefault="003E3F85" w:rsidP="003E3F85">
      <w:pPr>
        <w:tabs>
          <w:tab w:val="num" w:pos="567"/>
        </w:tabs>
        <w:ind w:left="567" w:hanging="425"/>
        <w:contextualSpacing/>
        <w:jc w:val="both"/>
        <w:rPr>
          <w:lang w:val="en-GB"/>
        </w:rPr>
      </w:pPr>
    </w:p>
    <w:p w:rsidR="003E3F85" w:rsidRPr="000D2756" w:rsidRDefault="003E3F85" w:rsidP="003E3F85">
      <w:pPr>
        <w:numPr>
          <w:ilvl w:val="0"/>
          <w:numId w:val="2"/>
        </w:numPr>
        <w:tabs>
          <w:tab w:val="left" w:pos="709"/>
        </w:tabs>
        <w:suppressAutoHyphens/>
        <w:autoSpaceDE w:val="0"/>
        <w:jc w:val="both"/>
        <w:rPr>
          <w:lang w:val="en-GB"/>
        </w:rPr>
      </w:pPr>
      <w:bookmarkStart w:id="75" w:name="_Ref373950745"/>
      <w:r w:rsidRPr="000D2756">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0D2756">
        <w:rPr>
          <w:i/>
          <w:lang w:val="en-GB"/>
        </w:rPr>
        <w:t>Palić v. Bosnia and Herzegovina</w:t>
      </w:r>
      <w:r w:rsidRPr="000D2756">
        <w:rPr>
          <w:lang w:val="en-GB"/>
        </w:rPr>
        <w:t xml:space="preserve">, cited in § </w:t>
      </w:r>
      <w:r w:rsidR="00F23241">
        <w:fldChar w:fldCharType="begin"/>
      </w:r>
      <w:r w:rsidR="00F23241">
        <w:instrText xml:space="preserve"> REF _Ref366239979 \r \h  \* MERGEFORMAT </w:instrText>
      </w:r>
      <w:r w:rsidR="00F23241">
        <w:fldChar w:fldCharType="separate"/>
      </w:r>
      <w:r w:rsidR="000D2756" w:rsidRPr="000D2756">
        <w:rPr>
          <w:lang w:val="en-GB"/>
        </w:rPr>
        <w:t>65</w:t>
      </w:r>
      <w:r w:rsidR="00F23241">
        <w:fldChar w:fldCharType="end"/>
      </w:r>
      <w:r w:rsidRPr="000D2756">
        <w:rPr>
          <w:lang w:val="en-GB"/>
        </w:rPr>
        <w:t xml:space="preserve"> above, § 46; in the same sense ECtHR [GC], </w:t>
      </w:r>
      <w:r w:rsidRPr="000D2756">
        <w:rPr>
          <w:i/>
          <w:lang w:val="en-GB"/>
        </w:rPr>
        <w:t>Varnava and Others v. Turkey</w:t>
      </w:r>
      <w:r w:rsidRPr="000D2756">
        <w:rPr>
          <w:lang w:val="en-GB"/>
        </w:rPr>
        <w:t xml:space="preserve">, cited in § </w:t>
      </w:r>
      <w:r w:rsidR="00F23241">
        <w:fldChar w:fldCharType="begin"/>
      </w:r>
      <w:r w:rsidR="00F23241">
        <w:instrText xml:space="preserve"> REF _Ref346123885 \r \h  \* MERGEFORMAT </w:instrText>
      </w:r>
      <w:r w:rsidR="00F23241">
        <w:fldChar w:fldCharType="separate"/>
      </w:r>
      <w:r w:rsidR="000D2756" w:rsidRPr="000D2756">
        <w:rPr>
          <w:lang w:val="en-GB"/>
        </w:rPr>
        <w:t>40</w:t>
      </w:r>
      <w:r w:rsidR="00F23241">
        <w:fldChar w:fldCharType="end"/>
      </w:r>
      <w:r w:rsidRPr="000D2756">
        <w:rPr>
          <w:lang w:val="en-GB"/>
        </w:rPr>
        <w:t xml:space="preserve"> above, § 148, </w:t>
      </w:r>
      <w:r w:rsidRPr="000D2756">
        <w:rPr>
          <w:i/>
          <w:lang w:val="en-GB"/>
        </w:rPr>
        <w:t>Aslakhanova and Others v. Russia</w:t>
      </w:r>
      <w:r w:rsidRPr="000D2756">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0D2756">
        <w:rPr>
          <w:lang w:val="en-GB"/>
        </w:rPr>
        <w:t>disappearance and probable killing</w:t>
      </w:r>
      <w:r w:rsidRPr="000D2756">
        <w:rPr>
          <w:lang w:val="en-GB"/>
        </w:rPr>
        <w:t xml:space="preserve">, as well as to identify and prosecute any perpetrator of unlawful acts in that connection, will generally remain” (ECtHR, </w:t>
      </w:r>
      <w:r w:rsidRPr="000D2756">
        <w:rPr>
          <w:i/>
          <w:lang w:val="en-GB"/>
        </w:rPr>
        <w:t>Palić v. Bosnia and Herzegovina</w:t>
      </w:r>
      <w:r w:rsidRPr="000D2756">
        <w:rPr>
          <w:lang w:val="en-GB"/>
        </w:rPr>
        <w:t xml:space="preserve">, cited above, § 46; in the same sense ECtHR [GC], </w:t>
      </w:r>
      <w:r w:rsidRPr="000D2756">
        <w:rPr>
          <w:i/>
          <w:lang w:val="en-GB"/>
        </w:rPr>
        <w:t>Varnava and Others v. Turkey</w:t>
      </w:r>
      <w:r w:rsidRPr="000D2756">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0D2756">
        <w:rPr>
          <w:i/>
          <w:lang w:val="en-GB"/>
        </w:rPr>
        <w:t>Palić v. Bosnia and Herzegovina</w:t>
      </w:r>
      <w:r w:rsidRPr="000D2756">
        <w:rPr>
          <w:lang w:val="en-GB"/>
        </w:rPr>
        <w:t>, cited above, § 64).</w:t>
      </w:r>
      <w:bookmarkStart w:id="76" w:name="_Ref347937166"/>
      <w:bookmarkEnd w:id="75"/>
    </w:p>
    <w:p w:rsidR="003E3F85" w:rsidRPr="000D2756" w:rsidRDefault="003E3F85" w:rsidP="003E3F85">
      <w:pPr>
        <w:pStyle w:val="ListParagraph"/>
        <w:suppressAutoHyphens w:val="0"/>
        <w:ind w:left="360"/>
        <w:contextualSpacing/>
        <w:jc w:val="both"/>
        <w:rPr>
          <w:lang w:val="en-GB" w:eastAsia="en-US"/>
        </w:rPr>
      </w:pPr>
    </w:p>
    <w:p w:rsidR="002437E9" w:rsidRPr="000D2756" w:rsidRDefault="003E3F85" w:rsidP="002437E9">
      <w:pPr>
        <w:numPr>
          <w:ilvl w:val="0"/>
          <w:numId w:val="2"/>
        </w:numPr>
        <w:tabs>
          <w:tab w:val="left" w:pos="709"/>
        </w:tabs>
        <w:suppressAutoHyphens/>
        <w:autoSpaceDE w:val="0"/>
        <w:jc w:val="both"/>
        <w:rPr>
          <w:lang w:val="en-GB"/>
        </w:rPr>
      </w:pPr>
      <w:bookmarkStart w:id="77" w:name="_Ref366240205"/>
      <w:r w:rsidRPr="000D2756">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0D2756">
        <w:rPr>
          <w:lang w:val="en-GB"/>
        </w:rPr>
        <w:t xml:space="preserve">ECtHR, </w:t>
      </w:r>
      <w:r w:rsidRPr="000D2756">
        <w:rPr>
          <w:i/>
          <w:lang w:val="en-GB"/>
        </w:rPr>
        <w:t>Ahmet Özkan and Others v. Turkey</w:t>
      </w:r>
      <w:r w:rsidRPr="000D2756">
        <w:rPr>
          <w:lang w:val="en-GB"/>
        </w:rPr>
        <w:t xml:space="preserve">, cited in § </w:t>
      </w:r>
      <w:r w:rsidR="00F23241">
        <w:fldChar w:fldCharType="begin"/>
      </w:r>
      <w:r w:rsidR="00F23241">
        <w:instrText xml:space="preserve"> REF _Ref366240125 \r \h  \* MERGEFORMAT </w:instrText>
      </w:r>
      <w:r w:rsidR="00F23241">
        <w:fldChar w:fldCharType="separate"/>
      </w:r>
      <w:r w:rsidR="000D2756" w:rsidRPr="000D2756">
        <w:rPr>
          <w:lang w:val="en-GB"/>
        </w:rPr>
        <w:t>64</w:t>
      </w:r>
      <w:r w:rsidR="00F23241">
        <w:fldChar w:fldCharType="end"/>
      </w:r>
      <w:r w:rsidRPr="000D2756">
        <w:rPr>
          <w:lang w:val="en-GB"/>
        </w:rPr>
        <w:t xml:space="preserve"> above, at §§ 311</w:t>
      </w:r>
      <w:r w:rsidRPr="000D2756">
        <w:rPr>
          <w:lang w:val="en-GB"/>
        </w:rPr>
        <w:noBreakHyphen/>
        <w:t xml:space="preserve">314; </w:t>
      </w:r>
      <w:r w:rsidR="00566413" w:rsidRPr="000D2756">
        <w:rPr>
          <w:lang w:val="en-GB"/>
        </w:rPr>
        <w:t xml:space="preserve">ECtHR, </w:t>
      </w:r>
      <w:r w:rsidRPr="000D2756">
        <w:rPr>
          <w:i/>
          <w:lang w:val="en-GB"/>
        </w:rPr>
        <w:t>Isayeva v. Russia</w:t>
      </w:r>
      <w:r w:rsidRPr="000D2756">
        <w:rPr>
          <w:lang w:val="en-GB"/>
        </w:rPr>
        <w:t xml:space="preserve">, cited in § </w:t>
      </w:r>
      <w:r w:rsidR="00F23241">
        <w:fldChar w:fldCharType="begin"/>
      </w:r>
      <w:r w:rsidR="00F23241">
        <w:instrText xml:space="preserve"> REF _Ref366240125 \r \h  \* MERGEFORMAT </w:instrText>
      </w:r>
      <w:r w:rsidR="00F23241">
        <w:fldChar w:fldCharType="separate"/>
      </w:r>
      <w:r w:rsidR="000D2756" w:rsidRPr="000D2756">
        <w:rPr>
          <w:lang w:val="en-GB"/>
        </w:rPr>
        <w:t>64</w:t>
      </w:r>
      <w:r w:rsidR="00F23241">
        <w:fldChar w:fldCharType="end"/>
      </w:r>
      <w:r w:rsidRPr="000D2756">
        <w:rPr>
          <w:lang w:val="en-GB"/>
        </w:rPr>
        <w:t xml:space="preserve"> above, §§ 211-214 and the cases cited therein</w:t>
      </w:r>
      <w:r w:rsidR="00566413" w:rsidRPr="000D2756">
        <w:rPr>
          <w:lang w:val="en-GB"/>
        </w:rPr>
        <w:t>;</w:t>
      </w:r>
      <w:r w:rsidRPr="000D2756">
        <w:rPr>
          <w:lang w:val="en-GB"/>
        </w:rPr>
        <w:t xml:space="preserve"> ECtHR [GC], </w:t>
      </w:r>
      <w:r w:rsidRPr="000D2756">
        <w:rPr>
          <w:i/>
          <w:lang w:val="en-GB"/>
        </w:rPr>
        <w:t>Al-Skeini and Others v. United Kingdom</w:t>
      </w:r>
      <w:r w:rsidRPr="000D2756">
        <w:rPr>
          <w:lang w:val="en-GB"/>
        </w:rPr>
        <w:t>, no. 55721/07, judgment of 7 July 2011, § 167, ECHR 2011</w:t>
      </w:r>
      <w:r w:rsidR="00423598" w:rsidRPr="000D2756">
        <w:rPr>
          <w:lang w:val="en-GB"/>
        </w:rPr>
        <w:t xml:space="preserve">, ECtHR [GC], </w:t>
      </w:r>
      <w:r w:rsidR="00423598" w:rsidRPr="000D2756">
        <w:rPr>
          <w:i/>
          <w:lang w:val="en-GB"/>
        </w:rPr>
        <w:t>Mocanu and Others v. Romania</w:t>
      </w:r>
      <w:r w:rsidR="00423598" w:rsidRPr="000D2756">
        <w:rPr>
          <w:lang w:val="en-GB"/>
        </w:rPr>
        <w:t xml:space="preserve">, cited in § </w:t>
      </w:r>
      <w:r w:rsidR="00F23241">
        <w:fldChar w:fldCharType="begin"/>
      </w:r>
      <w:r w:rsidR="00F23241">
        <w:instrText xml:space="preserve"> REF _Ref401245061 \r \h  \* MERGEFORMAT </w:instrText>
      </w:r>
      <w:r w:rsidR="00F23241">
        <w:fldChar w:fldCharType="separate"/>
      </w:r>
      <w:r w:rsidR="000D2756">
        <w:rPr>
          <w:lang w:val="en-GB"/>
        </w:rPr>
        <w:t>63</w:t>
      </w:r>
      <w:r w:rsidR="00F23241">
        <w:fldChar w:fldCharType="end"/>
      </w:r>
      <w:r w:rsidR="00423598" w:rsidRPr="000D2756">
        <w:rPr>
          <w:lang w:val="en-GB"/>
        </w:rPr>
        <w:t xml:space="preserve"> above, at § 324</w:t>
      </w:r>
      <w:r w:rsidRPr="000D2756">
        <w:rPr>
          <w:lang w:val="en-GB"/>
        </w:rPr>
        <w:t>).</w:t>
      </w:r>
      <w:bookmarkEnd w:id="76"/>
      <w:bookmarkEnd w:id="77"/>
    </w:p>
    <w:p w:rsidR="002437E9" w:rsidRPr="000D2756" w:rsidRDefault="002437E9" w:rsidP="002437E9">
      <w:pPr>
        <w:pStyle w:val="ListParagraph"/>
        <w:rPr>
          <w:lang w:val="en-GB"/>
        </w:rPr>
      </w:pPr>
    </w:p>
    <w:p w:rsidR="003E3F85" w:rsidRPr="000D2756" w:rsidRDefault="002437E9" w:rsidP="002437E9">
      <w:pPr>
        <w:numPr>
          <w:ilvl w:val="0"/>
          <w:numId w:val="2"/>
        </w:numPr>
        <w:tabs>
          <w:tab w:val="left" w:pos="709"/>
        </w:tabs>
        <w:suppressAutoHyphens/>
        <w:autoSpaceDE w:val="0"/>
        <w:jc w:val="both"/>
        <w:rPr>
          <w:lang w:val="en-GB"/>
        </w:rPr>
      </w:pPr>
      <w:r w:rsidRPr="000D2756">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0D2756">
        <w:rPr>
          <w:lang w:val="en-GB"/>
        </w:rPr>
        <w:t xml:space="preserve">ECtHR, </w:t>
      </w:r>
      <w:r w:rsidR="00423598" w:rsidRPr="000D2756">
        <w:rPr>
          <w:i/>
          <w:iCs/>
          <w:lang w:val="en-GB"/>
        </w:rPr>
        <w:t>El-Masri v. “The Former Yugoslav Republic of Macedonia”</w:t>
      </w:r>
      <w:r w:rsidR="00423598" w:rsidRPr="000D2756">
        <w:rPr>
          <w:lang w:val="en-GB"/>
        </w:rPr>
        <w:t xml:space="preserve">, cited in § </w:t>
      </w:r>
      <w:r w:rsidR="00F23241">
        <w:fldChar w:fldCharType="begin"/>
      </w:r>
      <w:r w:rsidR="00F23241">
        <w:instrText xml:space="preserve"> REF _Ref401245516 \r \h  \* MERGEFORMAT </w:instrText>
      </w:r>
      <w:r w:rsidR="00F23241">
        <w:fldChar w:fldCharType="separate"/>
      </w:r>
      <w:r w:rsidR="000D2756">
        <w:rPr>
          <w:lang w:val="en-GB"/>
        </w:rPr>
        <w:t>66</w:t>
      </w:r>
      <w:r w:rsidR="00F23241">
        <w:fldChar w:fldCharType="end"/>
      </w:r>
      <w:r w:rsidR="00423598" w:rsidRPr="000D2756">
        <w:rPr>
          <w:lang w:val="en-GB"/>
        </w:rPr>
        <w:t xml:space="preserve"> above, § 191</w:t>
      </w:r>
      <w:r w:rsidRPr="000D2756">
        <w:rPr>
          <w:lang w:val="en-GB"/>
        </w:rPr>
        <w:t xml:space="preserve">; ECtHR, </w:t>
      </w:r>
      <w:r w:rsidRPr="000D2756">
        <w:rPr>
          <w:i/>
          <w:iCs/>
          <w:lang w:val="en-GB"/>
        </w:rPr>
        <w:t>Al Nashiri v. Poland</w:t>
      </w:r>
      <w:r w:rsidRPr="000D2756">
        <w:rPr>
          <w:lang w:val="en-GB"/>
        </w:rPr>
        <w:t xml:space="preserve">, no. 28761/11, judgment of 24 July 2014, §§ 495-496). </w:t>
      </w:r>
      <w:r w:rsidRPr="000D2756">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0D2756">
        <w:t xml:space="preserve"> see also HRC,  </w:t>
      </w:r>
      <w:r w:rsidRPr="000D2756">
        <w:rPr>
          <w:i/>
          <w:iCs/>
        </w:rPr>
        <w:t>Schedko and Bondarenko v. Belarus</w:t>
      </w:r>
      <w:r w:rsidRPr="000D2756">
        <w:t xml:space="preserve">, Communication no. 886/1999, views of 3 April 2003, § 10.2, CCPR/C/77/D/886/1999; HRC, </w:t>
      </w:r>
      <w:r w:rsidRPr="000D2756">
        <w:rPr>
          <w:i/>
          <w:iCs/>
        </w:rPr>
        <w:t>Mariam, Philippe, Auguste and Thomas Sankara v. Burkina Faso</w:t>
      </w:r>
      <w:r w:rsidRPr="000D2756">
        <w:t xml:space="preserve">, Communication no. 1159/2003, views of 8 </w:t>
      </w:r>
      <w:r w:rsidRPr="000D2756">
        <w:lastRenderedPageBreak/>
        <w:t>March 2006</w:t>
      </w:r>
      <w:r w:rsidRPr="000D2756">
        <w:rPr>
          <w:color w:val="000000"/>
          <w:sz w:val="27"/>
          <w:szCs w:val="27"/>
          <w:shd w:val="clear" w:color="auto" w:fill="FFFFFF"/>
        </w:rPr>
        <w:t xml:space="preserve">, </w:t>
      </w:r>
      <w:r w:rsidRPr="000D2756">
        <w:t xml:space="preserve">§ 10.2, CCPR/C/86/D/1159/2003; UN Human Rights Council, Resolutions 9/11 and 12/12: Right to the </w:t>
      </w:r>
      <w:r w:rsidRPr="000D2756">
        <w:rPr>
          <w:lang w:val="en-GB"/>
        </w:rPr>
        <w:t>Truth</w:t>
      </w:r>
      <w:r w:rsidRPr="000D2756">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D2756">
        <w:rPr>
          <w:i/>
          <w:iCs/>
        </w:rPr>
        <w:t>Framework Principles for securing the accountability of public officials for gross and systematic human rights violations committed in the context of State counter-terrorist initiatives</w:t>
      </w:r>
      <w:r w:rsidRPr="000D2756">
        <w:t>, UN Document A/HRC/22/52, 1 March 2013, § 23-26).</w:t>
      </w:r>
    </w:p>
    <w:p w:rsidR="002C60F4" w:rsidRPr="000D2756" w:rsidRDefault="002C60F4" w:rsidP="002437E9">
      <w:pPr>
        <w:tabs>
          <w:tab w:val="left" w:pos="709"/>
        </w:tabs>
        <w:suppressAutoHyphens/>
        <w:autoSpaceDE w:val="0"/>
        <w:ind w:left="360"/>
        <w:jc w:val="both"/>
        <w:rPr>
          <w:lang w:val="en-GB"/>
        </w:rPr>
      </w:pPr>
    </w:p>
    <w:p w:rsidR="003E3F85" w:rsidRPr="000D2756" w:rsidRDefault="003E3F85" w:rsidP="003E3F85">
      <w:pPr>
        <w:pStyle w:val="ListParagraph"/>
        <w:numPr>
          <w:ilvl w:val="0"/>
          <w:numId w:val="7"/>
        </w:numPr>
        <w:contextualSpacing/>
        <w:jc w:val="both"/>
        <w:rPr>
          <w:i/>
          <w:lang w:val="en-GB" w:eastAsia="en-US"/>
        </w:rPr>
      </w:pPr>
      <w:r w:rsidRPr="000D2756">
        <w:rPr>
          <w:i/>
          <w:lang w:val="en-GB"/>
        </w:rPr>
        <w:t>Applicability</w:t>
      </w:r>
      <w:r w:rsidRPr="000D2756">
        <w:rPr>
          <w:i/>
          <w:lang w:val="en-GB" w:eastAsia="en-US"/>
        </w:rPr>
        <w:t xml:space="preserve"> of Article 2 to the Kosovo context</w:t>
      </w:r>
    </w:p>
    <w:p w:rsidR="003E3F85" w:rsidRPr="000D2756" w:rsidRDefault="003E3F85" w:rsidP="003E3F85">
      <w:pPr>
        <w:pStyle w:val="ListParagraph"/>
        <w:tabs>
          <w:tab w:val="num" w:pos="567"/>
        </w:tabs>
        <w:ind w:left="567" w:hanging="425"/>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bookmarkStart w:id="78" w:name="_Ref366163783"/>
      <w:r w:rsidRPr="000D2756">
        <w:rPr>
          <w:lang w:val="en-GB"/>
        </w:rPr>
        <w:t xml:space="preserve">The Panel is conscious that </w:t>
      </w:r>
      <w:r w:rsidR="00711F6E" w:rsidRPr="000D2756">
        <w:t>Mr Veljko Marković</w:t>
      </w:r>
      <w:r w:rsidR="00711F6E" w:rsidRPr="000D2756">
        <w:rPr>
          <w:lang w:val="en-GB"/>
        </w:rPr>
        <w:t xml:space="preserve"> </w:t>
      </w:r>
      <w:r w:rsidR="003A658C" w:rsidRPr="000D2756">
        <w:rPr>
          <w:lang w:val="en-GB"/>
        </w:rPr>
        <w:t>was abducted</w:t>
      </w:r>
      <w:r w:rsidR="002948A6" w:rsidRPr="000D2756">
        <w:rPr>
          <w:lang w:val="en-GB"/>
        </w:rPr>
        <w:t xml:space="preserve"> </w:t>
      </w:r>
      <w:r w:rsidR="00DC2A41" w:rsidRPr="000D2756">
        <w:rPr>
          <w:lang w:val="en-GB"/>
        </w:rPr>
        <w:t>before</w:t>
      </w:r>
      <w:r w:rsidR="003A658C" w:rsidRPr="000D2756">
        <w:rPr>
          <w:lang w:val="en-GB"/>
        </w:rPr>
        <w:t xml:space="preserve"> </w:t>
      </w:r>
      <w:r w:rsidRPr="000D2756">
        <w:rPr>
          <w:lang w:val="en-GB"/>
        </w:rPr>
        <w:t xml:space="preserve">the deployment of UNMIK in Kosovo </w:t>
      </w:r>
      <w:r w:rsidR="00DC2A41" w:rsidRPr="000D2756">
        <w:rPr>
          <w:lang w:val="en-GB"/>
        </w:rPr>
        <w:t>during</w:t>
      </w:r>
      <w:r w:rsidRPr="000D2756">
        <w:rPr>
          <w:lang w:val="en-GB"/>
        </w:rPr>
        <w:t xml:space="preserve"> the armed conflict, when crime, violence and insecurity were rife.</w:t>
      </w:r>
      <w:bookmarkEnd w:id="78"/>
    </w:p>
    <w:p w:rsidR="003E3F85" w:rsidRPr="000D2756" w:rsidRDefault="003E3F85" w:rsidP="003E3F85">
      <w:pPr>
        <w:pStyle w:val="ListParagraph"/>
        <w:ind w:left="567"/>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0D2756" w:rsidRDefault="003E3F85" w:rsidP="003E3F85">
      <w:pPr>
        <w:pStyle w:val="ListParagraph"/>
        <w:ind w:left="567"/>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 xml:space="preserve">The </w:t>
      </w:r>
      <w:r w:rsidRPr="000D2756">
        <w:rPr>
          <w:lang w:val="en-GB" w:eastAsia="nl-BE"/>
        </w:rPr>
        <w:t>Panel</w:t>
      </w:r>
      <w:r w:rsidRPr="000D2756">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0D2756" w:rsidRDefault="003E3F85" w:rsidP="003E3F85">
      <w:pPr>
        <w:pStyle w:val="ListParagraph"/>
        <w:ind w:left="567" w:hanging="425"/>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 xml:space="preserve">As regards </w:t>
      </w:r>
      <w:r w:rsidRPr="000D2756">
        <w:t>t</w:t>
      </w:r>
      <w:r w:rsidRPr="000D2756">
        <w:rPr>
          <w:lang w:val="en-GB"/>
        </w:rPr>
        <w:t xml:space="preserve">he applicability of Article 2 to UNMIK, the Panel recalls </w:t>
      </w:r>
      <w:r w:rsidRPr="000D2756">
        <w:rPr>
          <w:lang w:val="en-GB" w:eastAsia="nl-BE"/>
        </w:rPr>
        <w:t xml:space="preserve">that with the adoption of the UNMIK Regulation No. 1999/1 on 25 July 1999 UNMIK undertook an obligation to observe internationally recognised human rights standards in exercising its </w:t>
      </w:r>
      <w:r w:rsidRPr="000D2756">
        <w:rPr>
          <w:lang w:val="en-GB"/>
        </w:rPr>
        <w:t>functions</w:t>
      </w:r>
      <w:r w:rsidRPr="000D2756">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2756">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D2756">
        <w:rPr>
          <w:i/>
          <w:lang w:val="en-GB"/>
        </w:rPr>
        <w:t>Milogorić</w:t>
      </w:r>
      <w:r w:rsidRPr="000D2756">
        <w:rPr>
          <w:lang w:val="en-GB"/>
        </w:rPr>
        <w:t xml:space="preserve"> </w:t>
      </w:r>
      <w:r w:rsidRPr="000D2756">
        <w:rPr>
          <w:i/>
          <w:lang w:val="en-GB"/>
        </w:rPr>
        <w:t>and Others,</w:t>
      </w:r>
      <w:r w:rsidRPr="000D2756">
        <w:rPr>
          <w:lang w:val="en-GB"/>
        </w:rPr>
        <w:t xml:space="preserve"> nos. 38/08 and others, opinion of 24 March 2011, § 44; </w:t>
      </w:r>
      <w:r w:rsidRPr="000D2756">
        <w:rPr>
          <w:i/>
          <w:lang w:val="en-GB"/>
        </w:rPr>
        <w:t>Berisha and Others,</w:t>
      </w:r>
      <w:r w:rsidRPr="000D2756">
        <w:rPr>
          <w:lang w:val="en-GB"/>
        </w:rPr>
        <w:t xml:space="preserve"> nos. 27/08 and others, opinion of 23 February 2011,</w:t>
      </w:r>
      <w:r w:rsidRPr="000D2756">
        <w:rPr>
          <w:i/>
          <w:lang w:val="en-GB"/>
        </w:rPr>
        <w:t xml:space="preserve"> </w:t>
      </w:r>
      <w:r w:rsidRPr="000D2756">
        <w:rPr>
          <w:lang w:val="en-GB"/>
        </w:rPr>
        <w:t xml:space="preserve">§ 25; </w:t>
      </w:r>
      <w:r w:rsidRPr="000D2756">
        <w:rPr>
          <w:i/>
          <w:lang w:val="en-GB"/>
        </w:rPr>
        <w:t>Lalić and Others</w:t>
      </w:r>
      <w:r w:rsidRPr="000D2756">
        <w:rPr>
          <w:lang w:val="en-GB"/>
        </w:rPr>
        <w:t>, nos. 09/08 and others, opinion of 9 June 2012, § 22).</w:t>
      </w:r>
    </w:p>
    <w:p w:rsidR="003E3F85" w:rsidRPr="000D2756" w:rsidRDefault="003E3F85" w:rsidP="003E3F85">
      <w:pPr>
        <w:pStyle w:val="ListParagraph"/>
        <w:rPr>
          <w:lang w:val="en-GB"/>
        </w:rPr>
      </w:pPr>
    </w:p>
    <w:p w:rsidR="003E3F85" w:rsidRPr="000D2756" w:rsidRDefault="003E3F85" w:rsidP="003E3F85">
      <w:pPr>
        <w:numPr>
          <w:ilvl w:val="0"/>
          <w:numId w:val="2"/>
        </w:numPr>
        <w:tabs>
          <w:tab w:val="left" w:pos="709"/>
        </w:tabs>
        <w:suppressAutoHyphens/>
        <w:autoSpaceDE w:val="0"/>
        <w:jc w:val="both"/>
        <w:rPr>
          <w:lang w:val="en-GB"/>
        </w:rPr>
      </w:pPr>
      <w:bookmarkStart w:id="79" w:name="_Ref366241246"/>
      <w:r w:rsidRPr="000D2756">
        <w:rPr>
          <w:lang w:val="en-GB"/>
        </w:rPr>
        <w:t xml:space="preserve">Concerning the applicability of Article 2 to situations of conflict or generalised violence, the Panel </w:t>
      </w:r>
      <w:r w:rsidRPr="000D2756">
        <w:t>recalls</w:t>
      </w:r>
      <w:r w:rsidRPr="000D2756">
        <w:rPr>
          <w:lang w:val="en-GB"/>
        </w:rPr>
        <w:t xml:space="preserve"> that the European Court of Human Rights has established the applicability of Article 2 to post-conflict situations, including in countries of the former Yugoslavia (see, among other examples, ECtHR, </w:t>
      </w:r>
      <w:r w:rsidRPr="000D2756">
        <w:rPr>
          <w:i/>
          <w:lang w:val="en-GB"/>
        </w:rPr>
        <w:t>Palić v. Bosnia and Herzegovina,</w:t>
      </w:r>
      <w:r w:rsidRPr="000D2756">
        <w:rPr>
          <w:lang w:val="en-GB"/>
        </w:rPr>
        <w:t xml:space="preserve"> cited in § </w:t>
      </w:r>
      <w:r w:rsidR="00F23241">
        <w:fldChar w:fldCharType="begin"/>
      </w:r>
      <w:r w:rsidR="00F23241">
        <w:instrText xml:space="preserve"> REF _Ref366239979 \r \h  \* MERGEFORMAT </w:instrText>
      </w:r>
      <w:r w:rsidR="00F23241">
        <w:fldChar w:fldCharType="separate"/>
      </w:r>
      <w:r w:rsidR="000D2756" w:rsidRPr="000D2756">
        <w:rPr>
          <w:lang w:val="en-GB"/>
        </w:rPr>
        <w:t>65</w:t>
      </w:r>
      <w:r w:rsidR="00F23241">
        <w:fldChar w:fldCharType="end"/>
      </w:r>
      <w:r w:rsidRPr="000D2756">
        <w:rPr>
          <w:lang w:val="en-GB"/>
        </w:rPr>
        <w:t xml:space="preserve"> above, and ECtHR, </w:t>
      </w:r>
      <w:r w:rsidRPr="000D2756">
        <w:rPr>
          <w:i/>
          <w:lang w:val="en-GB"/>
        </w:rPr>
        <w:t>Jularić v. Croatia</w:t>
      </w:r>
      <w:r w:rsidRPr="000D2756">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0D2756">
        <w:rPr>
          <w:i/>
          <w:lang w:val="en-GB"/>
        </w:rPr>
        <w:t xml:space="preserve">Al-Skeini </w:t>
      </w:r>
      <w:r w:rsidRPr="000D2756">
        <w:rPr>
          <w:i/>
          <w:lang w:val="en-GB"/>
        </w:rPr>
        <w:lastRenderedPageBreak/>
        <w:t>and Others v. the United Kingdom</w:t>
      </w:r>
      <w:r w:rsidRPr="000D2756">
        <w:rPr>
          <w:lang w:val="en-GB"/>
        </w:rPr>
        <w:t xml:space="preserve">, cited in § </w:t>
      </w:r>
      <w:r w:rsidR="00F23241">
        <w:fldChar w:fldCharType="begin"/>
      </w:r>
      <w:r w:rsidR="00F23241">
        <w:instrText xml:space="preserve"> REF _Ref366240205 \r \h  \* MERGEFORMAT </w:instrText>
      </w:r>
      <w:r w:rsidR="00F23241">
        <w:fldChar w:fldCharType="separate"/>
      </w:r>
      <w:r w:rsidR="000D2756" w:rsidRPr="000D2756">
        <w:rPr>
          <w:lang w:val="en-GB"/>
        </w:rPr>
        <w:t>69</w:t>
      </w:r>
      <w:r w:rsidR="00F23241">
        <w:fldChar w:fldCharType="end"/>
      </w:r>
      <w:r w:rsidRPr="000D2756">
        <w:rPr>
          <w:lang w:val="en-GB"/>
        </w:rPr>
        <w:t xml:space="preserve"> above, at § 164; see also ECtHR, </w:t>
      </w:r>
      <w:r w:rsidRPr="000D2756">
        <w:rPr>
          <w:i/>
          <w:lang w:val="en-GB"/>
        </w:rPr>
        <w:t>Güleç v. Turkey</w:t>
      </w:r>
      <w:r w:rsidRPr="000D2756">
        <w:rPr>
          <w:lang w:val="en-GB"/>
        </w:rPr>
        <w:t>, judgment of 27 July 1998, § 81, Reports 1998-IV; ECtHR,</w:t>
      </w:r>
      <w:r w:rsidRPr="000D2756">
        <w:rPr>
          <w:i/>
          <w:lang w:val="en-GB"/>
        </w:rPr>
        <w:t xml:space="preserve"> Ergi v. Turkey</w:t>
      </w:r>
      <w:r w:rsidRPr="000D2756">
        <w:rPr>
          <w:lang w:val="en-GB"/>
        </w:rPr>
        <w:t>, judgment of 28 July 1998, §§ 79 and 82, Reports 1998-IV; ECtHR,</w:t>
      </w:r>
      <w:r w:rsidRPr="000D2756">
        <w:rPr>
          <w:i/>
          <w:lang w:val="en-GB"/>
        </w:rPr>
        <w:t xml:space="preserve"> Ahmet Özkan and Others v. Turkey</w:t>
      </w:r>
      <w:r w:rsidRPr="000D2756">
        <w:rPr>
          <w:lang w:val="en-GB"/>
        </w:rPr>
        <w:t xml:space="preserve">, cited in § </w:t>
      </w:r>
      <w:r w:rsidR="00F23241">
        <w:fldChar w:fldCharType="begin"/>
      </w:r>
      <w:r w:rsidR="00F23241">
        <w:instrText xml:space="preserve"> REF _Ref366240125 \r \h  \* MERGEFORMAT </w:instrText>
      </w:r>
      <w:r w:rsidR="00F23241">
        <w:fldChar w:fldCharType="separate"/>
      </w:r>
      <w:r w:rsidR="000D2756" w:rsidRPr="000D2756">
        <w:rPr>
          <w:lang w:val="en-GB"/>
        </w:rPr>
        <w:t>64</w:t>
      </w:r>
      <w:r w:rsidR="00F23241">
        <w:fldChar w:fldCharType="end"/>
      </w:r>
      <w:r w:rsidRPr="000D2756">
        <w:rPr>
          <w:lang w:val="en-GB"/>
        </w:rPr>
        <w:t xml:space="preserve"> above, at §§ 85-90, 309-320 and 326-330;</w:t>
      </w:r>
      <w:r w:rsidRPr="000D2756">
        <w:rPr>
          <w:i/>
          <w:lang w:val="en-GB"/>
        </w:rPr>
        <w:t xml:space="preserve"> </w:t>
      </w:r>
      <w:r w:rsidR="00B41BE6" w:rsidRPr="000D2756">
        <w:rPr>
          <w:lang w:val="en-GB"/>
        </w:rPr>
        <w:t xml:space="preserve">ECtHR, </w:t>
      </w:r>
      <w:r w:rsidRPr="000D2756">
        <w:rPr>
          <w:i/>
          <w:lang w:val="en-GB"/>
        </w:rPr>
        <w:t>Isayeva v. Russia</w:t>
      </w:r>
      <w:r w:rsidRPr="000D2756">
        <w:rPr>
          <w:lang w:val="en-GB"/>
        </w:rPr>
        <w:t xml:space="preserve">, cited in § </w:t>
      </w:r>
      <w:r w:rsidR="00F23241">
        <w:fldChar w:fldCharType="begin"/>
      </w:r>
      <w:r w:rsidR="00F23241">
        <w:instrText xml:space="preserve"> REF _Ref366240125 \r \h  \* MERGEFORMAT </w:instrText>
      </w:r>
      <w:r w:rsidR="00F23241">
        <w:fldChar w:fldCharType="separate"/>
      </w:r>
      <w:r w:rsidR="000D2756" w:rsidRPr="000D2756">
        <w:rPr>
          <w:lang w:val="en-GB"/>
        </w:rPr>
        <w:t>64</w:t>
      </w:r>
      <w:r w:rsidR="00F23241">
        <w:fldChar w:fldCharType="end"/>
      </w:r>
      <w:r w:rsidRPr="000D2756">
        <w:rPr>
          <w:lang w:val="en-GB"/>
        </w:rPr>
        <w:t xml:space="preserve"> above, at §§ 180 and 210; ECtHR, </w:t>
      </w:r>
      <w:r w:rsidRPr="000D2756">
        <w:rPr>
          <w:i/>
          <w:lang w:val="en-GB"/>
        </w:rPr>
        <w:t>Kanlibaş v. Turkey</w:t>
      </w:r>
      <w:r w:rsidRPr="000D2756">
        <w:rPr>
          <w:lang w:val="en-GB"/>
        </w:rPr>
        <w:t>, no. 32444/96, judgment of 8 December 2005, §§ 39-51).</w:t>
      </w:r>
      <w:bookmarkEnd w:id="79"/>
      <w:r w:rsidRPr="000D2756">
        <w:rPr>
          <w:lang w:val="en-GB"/>
        </w:rPr>
        <w:t xml:space="preserve"> </w:t>
      </w:r>
    </w:p>
    <w:p w:rsidR="003E3F85" w:rsidRPr="000D2756" w:rsidRDefault="003E3F85" w:rsidP="003E3F85">
      <w:pPr>
        <w:pStyle w:val="ListParagraph"/>
        <w:suppressAutoHyphens w:val="0"/>
        <w:ind w:left="567"/>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bookmarkStart w:id="80" w:name="_Ref366241459"/>
      <w:r w:rsidRPr="000D2756">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0D2756">
        <w:t>may</w:t>
      </w:r>
      <w:r w:rsidRPr="000D2756">
        <w:rPr>
          <w:lang w:val="en-GB"/>
        </w:rPr>
        <w:t xml:space="preserve"> compel the use of less effective measures of investigation or may cause an investigation to be delayed” (see, ECtHR [GC], </w:t>
      </w:r>
      <w:r w:rsidRPr="000D2756">
        <w:rPr>
          <w:i/>
          <w:lang w:val="en-GB"/>
        </w:rPr>
        <w:t xml:space="preserve">Al-Skeini and Others v. the United Kingdom, </w:t>
      </w:r>
      <w:r w:rsidRPr="000D2756">
        <w:rPr>
          <w:lang w:val="en-GB"/>
        </w:rPr>
        <w:t>cited above, at §164;</w:t>
      </w:r>
      <w:r w:rsidRPr="000D2756">
        <w:rPr>
          <w:i/>
          <w:lang w:val="en-GB"/>
        </w:rPr>
        <w:t xml:space="preserve"> </w:t>
      </w:r>
      <w:r w:rsidRPr="000D2756">
        <w:rPr>
          <w:lang w:val="en-GB"/>
        </w:rPr>
        <w:t>ECtHR,</w:t>
      </w:r>
      <w:r w:rsidRPr="000D2756">
        <w:rPr>
          <w:i/>
          <w:lang w:val="en-GB"/>
        </w:rPr>
        <w:t xml:space="preserve"> Bazorkina v. Russia</w:t>
      </w:r>
      <w:r w:rsidRPr="000D2756">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2756">
        <w:rPr>
          <w:i/>
          <w:lang w:val="en-GB"/>
        </w:rPr>
        <w:t>Kaya v. Turkey</w:t>
      </w:r>
      <w:r w:rsidRPr="000D2756">
        <w:rPr>
          <w:lang w:val="en-GB"/>
        </w:rPr>
        <w:t xml:space="preserve">, cited in § </w:t>
      </w:r>
      <w:r w:rsidR="00F23241">
        <w:fldChar w:fldCharType="begin"/>
      </w:r>
      <w:r w:rsidR="00F23241">
        <w:instrText xml:space="preserve"> REF _Ref366239860 \r \h  \* MERGEFORMAT </w:instrText>
      </w:r>
      <w:r w:rsidR="00F23241">
        <w:fldChar w:fldCharType="separate"/>
      </w:r>
      <w:r w:rsidR="000D2756" w:rsidRPr="000D2756">
        <w:rPr>
          <w:lang w:val="en-GB"/>
        </w:rPr>
        <w:t>62</w:t>
      </w:r>
      <w:r w:rsidR="00F23241">
        <w:fldChar w:fldCharType="end"/>
      </w:r>
      <w:r w:rsidRPr="000D2756">
        <w:rPr>
          <w:lang w:val="en-GB"/>
        </w:rPr>
        <w:t xml:space="preserve"> above, at §§ 86</w:t>
      </w:r>
      <w:r w:rsidRPr="000D2756">
        <w:rPr>
          <w:lang w:val="en-GB"/>
        </w:rPr>
        <w:noBreakHyphen/>
        <w:t xml:space="preserve">92; ECtHR, </w:t>
      </w:r>
      <w:r w:rsidRPr="000D2756">
        <w:rPr>
          <w:i/>
          <w:lang w:val="en-GB"/>
        </w:rPr>
        <w:t xml:space="preserve">Ergi v Turkey, </w:t>
      </w:r>
      <w:r w:rsidRPr="000D2756">
        <w:rPr>
          <w:lang w:val="en-GB"/>
        </w:rPr>
        <w:t xml:space="preserve">cited above, at §§ 82-85; ECtHR [GC], </w:t>
      </w:r>
      <w:r w:rsidRPr="000D2756">
        <w:rPr>
          <w:i/>
          <w:lang w:val="en-GB"/>
        </w:rPr>
        <w:t>Tanrıkulu v. Turkey</w:t>
      </w:r>
      <w:r w:rsidRPr="000D2756">
        <w:rPr>
          <w:lang w:val="en-GB"/>
        </w:rPr>
        <w:t xml:space="preserve">, no. 23763/94, judgment of 8 July 1999, §§ 101-110, ECHR 1999-IV; ECtHR, </w:t>
      </w:r>
      <w:r w:rsidRPr="000D2756">
        <w:rPr>
          <w:i/>
          <w:lang w:val="en-GB"/>
        </w:rPr>
        <w:t>Khashiyev and Akayeva v. Russia</w:t>
      </w:r>
      <w:r w:rsidRPr="000D2756">
        <w:rPr>
          <w:lang w:val="en-GB"/>
        </w:rPr>
        <w:t xml:space="preserve">, nos. 57942/00 and 57945/00, judgment of 24 February 2005, §§ 156-166; ECtHR, </w:t>
      </w:r>
      <w:r w:rsidRPr="000D2756">
        <w:rPr>
          <w:i/>
          <w:lang w:val="en-GB"/>
        </w:rPr>
        <w:t>Isayeva v. Russia</w:t>
      </w:r>
      <w:r w:rsidRPr="000D2756">
        <w:rPr>
          <w:lang w:val="en-GB"/>
        </w:rPr>
        <w:t>, cited above, at §§ 215</w:t>
      </w:r>
      <w:r w:rsidRPr="000D2756">
        <w:rPr>
          <w:lang w:val="en-GB"/>
        </w:rPr>
        <w:noBreakHyphen/>
        <w:t xml:space="preserve">224; ECtHR, </w:t>
      </w:r>
      <w:r w:rsidRPr="000D2756">
        <w:rPr>
          <w:i/>
          <w:lang w:val="en-GB"/>
        </w:rPr>
        <w:t>Musayev and Others v. Russia</w:t>
      </w:r>
      <w:r w:rsidRPr="000D2756">
        <w:rPr>
          <w:lang w:val="en-GB"/>
        </w:rPr>
        <w:t>, nos. 57941/00 and others, judgment of 26 July 2007, §§ 158-165).</w:t>
      </w:r>
      <w:bookmarkEnd w:id="80"/>
      <w:r w:rsidRPr="000D2756">
        <w:rPr>
          <w:lang w:val="en-GB"/>
        </w:rPr>
        <w:t xml:space="preserve"> </w:t>
      </w:r>
    </w:p>
    <w:p w:rsidR="003E3F85" w:rsidRPr="000D2756" w:rsidRDefault="003E3F85" w:rsidP="003E3F85">
      <w:pPr>
        <w:pStyle w:val="ListParagraph"/>
        <w:suppressAutoHyphens w:val="0"/>
        <w:ind w:left="567"/>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lang w:val="en-GB"/>
        </w:rPr>
      </w:pPr>
      <w:bookmarkStart w:id="81" w:name="_Ref404685440"/>
      <w:r w:rsidRPr="000D2756">
        <w:rPr>
          <w:lang w:val="en-GB"/>
        </w:rPr>
        <w:t xml:space="preserve">Similarly, the HRC has held that the right to life, including its procedural guarantees, shall be </w:t>
      </w:r>
      <w:r w:rsidRPr="000D2756">
        <w:t>considered</w:t>
      </w:r>
      <w:r w:rsidRPr="000D2756">
        <w:rPr>
          <w:lang w:val="en-GB"/>
        </w:rPr>
        <w:t xml:space="preserve"> as the supreme right from which no derogation is permitted even in time of public emergency which threatens the life of the nation (see, HRC, General Comment No. 6, cited in § </w:t>
      </w:r>
      <w:r w:rsidR="00F23241">
        <w:fldChar w:fldCharType="begin"/>
      </w:r>
      <w:r w:rsidR="00F23241">
        <w:instrText xml:space="preserve"> REF _Ref366241114 \r \h  \* MERGEFORMAT </w:instrText>
      </w:r>
      <w:r w:rsidR="00F23241">
        <w:fldChar w:fldCharType="separate"/>
      </w:r>
      <w:r w:rsidR="000D2756" w:rsidRPr="000D2756">
        <w:rPr>
          <w:lang w:val="en-GB"/>
        </w:rPr>
        <w:t>60</w:t>
      </w:r>
      <w:r w:rsidR="00F23241">
        <w:fldChar w:fldCharType="end"/>
      </w:r>
      <w:r w:rsidRPr="000D2756">
        <w:rPr>
          <w:lang w:val="en-GB"/>
        </w:rPr>
        <w:t xml:space="preserve"> above, at § 1; HRC, </w:t>
      </w:r>
      <w:r w:rsidRPr="000D2756">
        <w:rPr>
          <w:i/>
          <w:lang w:val="en-GB"/>
        </w:rPr>
        <w:t>Abubakar Amirov and Aïzan Amirova v. Russi</w:t>
      </w:r>
      <w:r w:rsidRPr="000D2756">
        <w:rPr>
          <w:lang w:val="en-GB"/>
        </w:rPr>
        <w:t>a</w:t>
      </w:r>
      <w:r w:rsidRPr="000D2756">
        <w:rPr>
          <w:i/>
          <w:lang w:val="en-GB"/>
        </w:rPr>
        <w:t>n Federation</w:t>
      </w:r>
      <w:r w:rsidRPr="000D2756">
        <w:rPr>
          <w:lang w:val="en-GB"/>
        </w:rPr>
        <w:t xml:space="preserve">, communication no. 1447/2006, views of 22 April 2009, § 11.2, </w:t>
      </w:r>
      <w:r w:rsidRPr="000D2756">
        <w:rPr>
          <w:bCs/>
          <w:lang w:val="en-GB"/>
        </w:rPr>
        <w:t>CCPR/C/95/D/1447/2006</w:t>
      </w:r>
      <w:r w:rsidRPr="000D2756">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2" w:name="_Ref343611663"/>
      <w:bookmarkEnd w:id="81"/>
    </w:p>
    <w:p w:rsidR="003E3F85" w:rsidRPr="000D2756" w:rsidRDefault="003E3F85" w:rsidP="003E3F85">
      <w:pPr>
        <w:pStyle w:val="ListParagraph"/>
        <w:rPr>
          <w:lang w:val="en-GB"/>
        </w:rPr>
      </w:pPr>
    </w:p>
    <w:p w:rsidR="003E3F85" w:rsidRPr="000D2756" w:rsidRDefault="003E3F85" w:rsidP="003E3F85">
      <w:pPr>
        <w:numPr>
          <w:ilvl w:val="0"/>
          <w:numId w:val="2"/>
        </w:numPr>
        <w:tabs>
          <w:tab w:val="left" w:pos="709"/>
        </w:tabs>
        <w:suppressAutoHyphens/>
        <w:autoSpaceDE w:val="0"/>
        <w:jc w:val="both"/>
        <w:rPr>
          <w:lang w:val="en-GB"/>
        </w:rPr>
      </w:pPr>
      <w:r w:rsidRPr="000D2756">
        <w:rPr>
          <w:lang w:val="en-GB"/>
        </w:rPr>
        <w:t xml:space="preserve">The Panel appreciates the difficulties encountered by UNMIK during the first phase of its </w:t>
      </w:r>
      <w:r w:rsidRPr="000D2756">
        <w:t>deployment</w:t>
      </w:r>
      <w:r w:rsidRPr="000D2756">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D2756">
        <w:rPr>
          <w:i/>
          <w:lang w:val="en-GB"/>
        </w:rPr>
        <w:t>mutatis mutandis</w:t>
      </w:r>
      <w:r w:rsidRPr="000D2756">
        <w:rPr>
          <w:lang w:val="en-GB"/>
        </w:rPr>
        <w:t xml:space="preserve">, ECtHR, </w:t>
      </w:r>
      <w:r w:rsidRPr="000D2756">
        <w:rPr>
          <w:i/>
          <w:lang w:val="en-GB"/>
        </w:rPr>
        <w:t>R.R. and Others v. Hungary</w:t>
      </w:r>
      <w:r w:rsidRPr="000D2756">
        <w:rPr>
          <w:lang w:val="en-GB"/>
        </w:rPr>
        <w:t xml:space="preserve">, no. </w:t>
      </w:r>
      <w:r w:rsidRPr="000D2756">
        <w:rPr>
          <w:lang w:val="en-GB"/>
        </w:rPr>
        <w:lastRenderedPageBreak/>
        <w:t xml:space="preserve">19400/11, judgment of 4 December 2012, §§ 28-32), as well as to consider the special vulnerability of displaced persons in post-conflict situations (see ECtHR [GC], </w:t>
      </w:r>
      <w:r w:rsidRPr="000D2756">
        <w:rPr>
          <w:i/>
          <w:lang w:val="en-GB"/>
        </w:rPr>
        <w:t xml:space="preserve">Sargsyan v. Azerbaijan, </w:t>
      </w:r>
      <w:r w:rsidRPr="000D2756">
        <w:rPr>
          <w:lang w:val="en-GB"/>
        </w:rPr>
        <w:t xml:space="preserve">no. 40167/06, decision of 14 December 2011, § 145; and ECtHR [GC], </w:t>
      </w:r>
      <w:r w:rsidRPr="000D2756">
        <w:rPr>
          <w:i/>
          <w:lang w:val="en-GB"/>
        </w:rPr>
        <w:t>Chiragov and Others v. Armenia</w:t>
      </w:r>
      <w:r w:rsidRPr="000D2756">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F23241">
        <w:fldChar w:fldCharType="begin"/>
      </w:r>
      <w:r w:rsidR="00F23241">
        <w:instrText xml:space="preserve"> REF _Ref346123767 \r \h  \* MERGEFORMAT </w:instrText>
      </w:r>
      <w:r w:rsidR="00F23241">
        <w:fldChar w:fldCharType="separate"/>
      </w:r>
      <w:r w:rsidR="000D2756" w:rsidRPr="000D2756">
        <w:rPr>
          <w:lang w:val="en-GB"/>
        </w:rPr>
        <w:t>15</w:t>
      </w:r>
      <w:r w:rsidR="00F23241">
        <w:fldChar w:fldCharType="end"/>
      </w:r>
      <w:r w:rsidRPr="000D2756">
        <w:rPr>
          <w:lang w:val="en-GB"/>
        </w:rPr>
        <w:t xml:space="preserve"> above).</w:t>
      </w:r>
      <w:bookmarkEnd w:id="82"/>
    </w:p>
    <w:p w:rsidR="003E3F85" w:rsidRPr="000D2756" w:rsidRDefault="003E3F85" w:rsidP="003E3F85">
      <w:pPr>
        <w:pStyle w:val="ListParagraph"/>
        <w:suppressAutoHyphens w:val="0"/>
        <w:ind w:left="567"/>
        <w:contextualSpacing/>
        <w:jc w:val="both"/>
        <w:rPr>
          <w:lang w:val="en-GB" w:eastAsia="en-US"/>
        </w:rPr>
      </w:pPr>
    </w:p>
    <w:p w:rsidR="003E3F85" w:rsidRPr="000D2756" w:rsidRDefault="003E3F85" w:rsidP="003E3F85">
      <w:pPr>
        <w:numPr>
          <w:ilvl w:val="0"/>
          <w:numId w:val="2"/>
        </w:numPr>
        <w:tabs>
          <w:tab w:val="left" w:pos="709"/>
        </w:tabs>
        <w:suppressAutoHyphens/>
        <w:autoSpaceDE w:val="0"/>
        <w:jc w:val="both"/>
        <w:rPr>
          <w:rStyle w:val="sb8d990e2"/>
          <w:lang w:val="en-GB"/>
        </w:rPr>
      </w:pPr>
      <w:bookmarkStart w:id="83" w:name="_Ref366163789"/>
      <w:r w:rsidRPr="000D2756">
        <w:rPr>
          <w:rStyle w:val="sb8d990e2"/>
          <w:lang w:val="en-GB"/>
        </w:rPr>
        <w:t xml:space="preserve">The Panel </w:t>
      </w:r>
      <w:r w:rsidRPr="000D2756">
        <w:t>further</w:t>
      </w:r>
      <w:r w:rsidRPr="000D2756">
        <w:rPr>
          <w:rStyle w:val="sb8d990e2"/>
          <w:lang w:val="en-GB"/>
        </w:rPr>
        <w:t xml:space="preserve"> notes that its task is not to review relevant practices or alleged obstacles to the conduct of effective investigations </w:t>
      </w:r>
      <w:r w:rsidRPr="000D2756">
        <w:rPr>
          <w:rStyle w:val="s6b621b36"/>
          <w:i/>
          <w:lang w:val="en-GB"/>
        </w:rPr>
        <w:t xml:space="preserve">in </w:t>
      </w:r>
      <w:r w:rsidRPr="000D2756">
        <w:rPr>
          <w:rStyle w:val="wordhighlighted"/>
          <w:i/>
          <w:lang w:val="en-GB"/>
        </w:rPr>
        <w:t>abstracto</w:t>
      </w:r>
      <w:r w:rsidRPr="000D2756">
        <w:rPr>
          <w:rStyle w:val="sb8d990e2"/>
          <w:lang w:val="en-GB"/>
        </w:rPr>
        <w:t>, but only in relation to their specific </w:t>
      </w:r>
      <w:r w:rsidRPr="000D2756">
        <w:t>application</w:t>
      </w:r>
      <w:r w:rsidRPr="000D2756">
        <w:rPr>
          <w:rStyle w:val="sb8d990e2"/>
          <w:lang w:val="en-GB"/>
        </w:rPr>
        <w:t xml:space="preserve"> to the particular circumstances of a situation subject of a complaint before it (see, ECtHR, </w:t>
      </w:r>
      <w:r w:rsidRPr="000D2756">
        <w:rPr>
          <w:rStyle w:val="s6b621b36"/>
          <w:i/>
          <w:lang w:val="en-GB"/>
        </w:rPr>
        <w:t>Brogan and Others v. the United Kingdom</w:t>
      </w:r>
      <w:r w:rsidRPr="000D2756">
        <w:rPr>
          <w:rStyle w:val="sb8d990e2"/>
          <w:lang w:val="en-GB"/>
        </w:rPr>
        <w:t xml:space="preserve">, </w:t>
      </w:r>
      <w:r w:rsidRPr="000D2756">
        <w:rPr>
          <w:rStyle w:val="column01"/>
          <w:lang w:val="en-GB"/>
        </w:rPr>
        <w:t>judgment of</w:t>
      </w:r>
      <w:r w:rsidRPr="000D2756">
        <w:rPr>
          <w:rStyle w:val="sb8d990e2"/>
          <w:lang w:val="en-GB"/>
        </w:rPr>
        <w:t xml:space="preserve"> 29 November 1988,</w:t>
      </w:r>
      <w:r w:rsidRPr="000D2756">
        <w:rPr>
          <w:lang w:val="en-GB"/>
        </w:rPr>
        <w:t xml:space="preserve"> </w:t>
      </w:r>
      <w:r w:rsidRPr="000D2756">
        <w:rPr>
          <w:rStyle w:val="sb8d990e2"/>
          <w:lang w:val="en-GB"/>
        </w:rPr>
        <w:t xml:space="preserve">§ 53, Series A no. 145-B). </w:t>
      </w:r>
      <w:r w:rsidRPr="000D2756">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0D2756">
        <w:rPr>
          <w:rStyle w:val="sb8d990e2"/>
          <w:lang w:val="en-GB"/>
        </w:rPr>
        <w:t>For these reasons, the Panel considers that it will establish with regard to each case if all reasonable steps were taken to conduct an effective investigation as prescribed by Article 2,</w:t>
      </w:r>
      <w:r w:rsidRPr="000D2756">
        <w:rPr>
          <w:lang w:val="en-GB"/>
        </w:rPr>
        <w:t xml:space="preserve"> </w:t>
      </w:r>
      <w:r w:rsidRPr="000D2756">
        <w:rPr>
          <w:rStyle w:val="sb8d990e2"/>
          <w:lang w:val="en-GB"/>
        </w:rPr>
        <w:t>having regard to the realities of the investigative work in Kosovo.</w:t>
      </w:r>
      <w:bookmarkEnd w:id="83"/>
    </w:p>
    <w:p w:rsidR="003E3F85" w:rsidRPr="000D2756" w:rsidRDefault="003E3F85" w:rsidP="003E3F85">
      <w:pPr>
        <w:pStyle w:val="ListParagraph"/>
        <w:rPr>
          <w:rStyle w:val="sb8d990e2"/>
          <w:lang w:val="en-GB" w:eastAsia="en-US"/>
        </w:rPr>
      </w:pPr>
    </w:p>
    <w:p w:rsidR="003E3F85" w:rsidRPr="000D2756" w:rsidRDefault="003E3F85" w:rsidP="00B41BE6">
      <w:pPr>
        <w:numPr>
          <w:ilvl w:val="0"/>
          <w:numId w:val="2"/>
        </w:numPr>
        <w:tabs>
          <w:tab w:val="left" w:pos="709"/>
        </w:tabs>
        <w:suppressAutoHyphens/>
        <w:autoSpaceDE w:val="0"/>
        <w:jc w:val="both"/>
        <w:rPr>
          <w:lang w:eastAsia="nl-NL"/>
        </w:rPr>
      </w:pPr>
      <w:r w:rsidRPr="000D2756">
        <w:t xml:space="preserve">Lastly, in response to the SRSG’s objection that Article 2 must be interpreted in a way which </w:t>
      </w:r>
      <w:r w:rsidRPr="000D2756">
        <w:rPr>
          <w:lang w:val="en-GB"/>
        </w:rPr>
        <w:t>does</w:t>
      </w:r>
      <w:r w:rsidRPr="000D2756">
        <w:t xml:space="preserve"> not </w:t>
      </w:r>
      <w:r w:rsidRPr="000D2756">
        <w:rPr>
          <w:lang w:val="en-GB"/>
        </w:rPr>
        <w:t>impose</w:t>
      </w:r>
      <w:r w:rsidRPr="000D2756">
        <w:t xml:space="preserve"> an impossible or disproportionate burden on the authorities, e</w:t>
      </w:r>
      <w:r w:rsidR="00622236" w:rsidRPr="000D2756">
        <w:t>ither in the context of policin</w:t>
      </w:r>
      <w:r w:rsidRPr="000D2756">
        <w:rPr>
          <w:lang w:val="en-GB"/>
        </w:rPr>
        <w:t>g</w:t>
      </w:r>
      <w:r w:rsidRPr="000D2756">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D2756">
        <w:rPr>
          <w:i/>
        </w:rPr>
        <w:t>Palić v. Bosnia and Herzegovina,</w:t>
      </w:r>
      <w:r w:rsidRPr="000D2756">
        <w:t xml:space="preserve"> cited in § </w:t>
      </w:r>
      <w:r w:rsidR="00F23241">
        <w:fldChar w:fldCharType="begin"/>
      </w:r>
      <w:r w:rsidR="00F23241">
        <w:instrText xml:space="preserve"> REF _Ref366239979 \r \h  \* MERGEFORMAT </w:instrText>
      </w:r>
      <w:r w:rsidR="00F23241">
        <w:fldChar w:fldCharType="separate"/>
      </w:r>
      <w:r w:rsidR="000D2756">
        <w:t>65</w:t>
      </w:r>
      <w:r w:rsidR="00F23241">
        <w:fldChar w:fldCharType="end"/>
      </w:r>
      <w:r w:rsidRPr="000D2756">
        <w:t xml:space="preserve"> above, at § 70; </w:t>
      </w:r>
      <w:r w:rsidR="00B41BE6" w:rsidRPr="000D2756">
        <w:t xml:space="preserve">ECtHR, </w:t>
      </w:r>
      <w:r w:rsidRPr="000D2756">
        <w:rPr>
          <w:i/>
        </w:rPr>
        <w:t>Brecknell v. The United Kingdom,</w:t>
      </w:r>
      <w:r w:rsidRPr="000D2756">
        <w:t xml:space="preserve"> no. 32457/04, judgment of 27 November 2007, § 62).</w:t>
      </w:r>
    </w:p>
    <w:p w:rsidR="00CE4484" w:rsidRPr="000D2756" w:rsidRDefault="00CE4484" w:rsidP="00CE4484">
      <w:pPr>
        <w:pStyle w:val="ListParagraph"/>
        <w:rPr>
          <w:lang w:eastAsia="nl-NL"/>
        </w:rPr>
      </w:pPr>
    </w:p>
    <w:p w:rsidR="00CE4484" w:rsidRPr="000D2756" w:rsidRDefault="00CE4484" w:rsidP="00CE4484">
      <w:pPr>
        <w:numPr>
          <w:ilvl w:val="0"/>
          <w:numId w:val="2"/>
        </w:numPr>
        <w:contextualSpacing/>
        <w:jc w:val="both"/>
        <w:rPr>
          <w:rStyle w:val="sb8d990e2"/>
          <w:color w:val="000000" w:themeColor="text1"/>
          <w:lang w:val="en-GB"/>
        </w:rPr>
      </w:pPr>
      <w:bookmarkStart w:id="84" w:name="_Ref403834230"/>
      <w:r w:rsidRPr="000D2756">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0D2756">
        <w:rPr>
          <w:rStyle w:val="sb8d990e2"/>
          <w:i/>
          <w:color w:val="000000" w:themeColor="text1"/>
          <w:lang w:val="en-GB"/>
        </w:rPr>
        <w:t>Aslakhanova and Others v. Russia</w:t>
      </w:r>
      <w:r w:rsidRPr="000D2756">
        <w:rPr>
          <w:rStyle w:val="sb8d990e2"/>
          <w:color w:val="000000" w:themeColor="text1"/>
          <w:lang w:val="en-GB"/>
        </w:rPr>
        <w:t xml:space="preserve">, cited in § </w:t>
      </w:r>
      <w:r w:rsidR="00F23241">
        <w:fldChar w:fldCharType="begin"/>
      </w:r>
      <w:r w:rsidR="00F23241">
        <w:instrText xml:space="preserve"> REF _Ref373950745 \r \h  \* MERGEFORMAT </w:instrText>
      </w:r>
      <w:r w:rsidR="00F23241">
        <w:fldChar w:fldCharType="separate"/>
      </w:r>
      <w:r w:rsidR="000D2756">
        <w:rPr>
          <w:rStyle w:val="sb8d990e2"/>
          <w:color w:val="000000" w:themeColor="text1"/>
          <w:lang w:val="en-GB"/>
        </w:rPr>
        <w:t>68</w:t>
      </w:r>
      <w:r w:rsidR="00F23241">
        <w:fldChar w:fldCharType="end"/>
      </w:r>
      <w:r w:rsidRPr="000D2756">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4"/>
    </w:p>
    <w:p w:rsidR="003E3F85" w:rsidRPr="000D2756" w:rsidRDefault="003E3F85" w:rsidP="003E3F85">
      <w:pPr>
        <w:pStyle w:val="ListParagraph"/>
        <w:rPr>
          <w:rStyle w:val="sb8d990e2"/>
          <w:lang w:eastAsia="nl-NL"/>
        </w:rPr>
      </w:pPr>
    </w:p>
    <w:p w:rsidR="003E3F85" w:rsidRPr="000D2756" w:rsidRDefault="003E3F85" w:rsidP="003E3F85">
      <w:pPr>
        <w:pStyle w:val="ListParagraph"/>
        <w:numPr>
          <w:ilvl w:val="0"/>
          <w:numId w:val="7"/>
        </w:numPr>
        <w:contextualSpacing/>
        <w:jc w:val="both"/>
        <w:rPr>
          <w:i/>
          <w:lang w:val="en-GB"/>
        </w:rPr>
      </w:pPr>
      <w:r w:rsidRPr="000D2756">
        <w:rPr>
          <w:i/>
          <w:lang w:val="en-GB"/>
        </w:rPr>
        <w:t>Compliance with Article 2 in the present case</w:t>
      </w:r>
    </w:p>
    <w:p w:rsidR="003E3F85" w:rsidRPr="000D2756" w:rsidRDefault="003E3F85" w:rsidP="003E3F85">
      <w:pPr>
        <w:rPr>
          <w:lang w:val="en-GB"/>
        </w:rPr>
      </w:pPr>
    </w:p>
    <w:p w:rsidR="00CF4DD4" w:rsidRPr="000D2756" w:rsidRDefault="00CF4DD4" w:rsidP="00CF4DD4">
      <w:pPr>
        <w:numPr>
          <w:ilvl w:val="0"/>
          <w:numId w:val="2"/>
        </w:numPr>
        <w:tabs>
          <w:tab w:val="left" w:pos="709"/>
        </w:tabs>
        <w:suppressAutoHyphens/>
        <w:autoSpaceDE w:val="0"/>
        <w:jc w:val="both"/>
        <w:rPr>
          <w:lang w:eastAsia="nl-NL"/>
        </w:rPr>
      </w:pPr>
      <w:r w:rsidRPr="000D2756">
        <w:rPr>
          <w:lang w:val="en-GB"/>
        </w:rPr>
        <w:lastRenderedPageBreak/>
        <w:t xml:space="preserve">Turning to the particulars of this case, the Panel notes that the investigative file reflects that UNMIK became aware of </w:t>
      </w:r>
      <w:r w:rsidR="00711F6E" w:rsidRPr="000D2756">
        <w:t>Mr Veljko Marković’s</w:t>
      </w:r>
      <w:r w:rsidR="00DC2A41" w:rsidRPr="000D2756">
        <w:t xml:space="preserve"> </w:t>
      </w:r>
      <w:r w:rsidR="00DC2A41" w:rsidRPr="000D2756">
        <w:rPr>
          <w:lang w:val="en-GB"/>
        </w:rPr>
        <w:t>abduction some time</w:t>
      </w:r>
      <w:r w:rsidRPr="000D2756">
        <w:rPr>
          <w:lang w:val="en-GB"/>
        </w:rPr>
        <w:t xml:space="preserve"> in 1999, as UNMIK MPU opened a missing person file for him then (see §</w:t>
      </w:r>
      <w:r w:rsidRPr="000D2756">
        <w:t xml:space="preserve"> </w:t>
      </w:r>
      <w:r w:rsidR="00F23241">
        <w:fldChar w:fldCharType="begin"/>
      </w:r>
      <w:r w:rsidR="00F23241">
        <w:instrText xml:space="preserve"> REF _Ref409002128 \r \h  \* MERGEFORMAT </w:instrText>
      </w:r>
      <w:r w:rsidR="00F23241">
        <w:fldChar w:fldCharType="separate"/>
      </w:r>
      <w:r w:rsidR="000D2756">
        <w:t>26</w:t>
      </w:r>
      <w:r w:rsidR="00F23241">
        <w:fldChar w:fldCharType="end"/>
      </w:r>
      <w:r w:rsidRPr="000D2756">
        <w:rPr>
          <w:lang w:val="en-GB"/>
        </w:rPr>
        <w:t xml:space="preserve"> above).</w:t>
      </w:r>
    </w:p>
    <w:p w:rsidR="00CF4DD4" w:rsidRPr="000D2756" w:rsidRDefault="00CF4DD4" w:rsidP="00CF4DD4">
      <w:pPr>
        <w:pStyle w:val="ListParagraph"/>
        <w:suppressAutoHyphens w:val="0"/>
        <w:ind w:left="360"/>
        <w:contextualSpacing/>
        <w:jc w:val="both"/>
        <w:rPr>
          <w:lang w:val="en-GB" w:eastAsia="en-US"/>
        </w:rPr>
      </w:pPr>
    </w:p>
    <w:p w:rsidR="00CF4DD4" w:rsidRPr="000D2756" w:rsidRDefault="00CF4DD4" w:rsidP="00CF4DD4">
      <w:pPr>
        <w:numPr>
          <w:ilvl w:val="0"/>
          <w:numId w:val="2"/>
        </w:numPr>
        <w:tabs>
          <w:tab w:val="left" w:pos="709"/>
        </w:tabs>
        <w:suppressAutoHyphens/>
        <w:autoSpaceDE w:val="0"/>
        <w:jc w:val="both"/>
        <w:rPr>
          <w:b/>
          <w:i/>
          <w:u w:val="single"/>
          <w:lang w:val="en-GB"/>
        </w:rPr>
      </w:pPr>
      <w:r w:rsidRPr="000D2756">
        <w:rPr>
          <w:lang w:val="en-GB"/>
        </w:rPr>
        <w:t xml:space="preserve">The purpose of this investigation was to </w:t>
      </w:r>
      <w:r w:rsidRPr="000D2756">
        <w:rPr>
          <w:lang w:val="en-GB" w:eastAsia="en-GB"/>
        </w:rPr>
        <w:t xml:space="preserve">discover the truth about the circumstances of </w:t>
      </w:r>
      <w:r w:rsidR="00711F6E" w:rsidRPr="000D2756">
        <w:t>Mr Veljko Marković</w:t>
      </w:r>
      <w:r w:rsidR="00CE4484" w:rsidRPr="000D2756">
        <w:rPr>
          <w:lang w:val="en-GB"/>
        </w:rPr>
        <w:t xml:space="preserve">’s </w:t>
      </w:r>
      <w:r w:rsidR="00FC30AF" w:rsidRPr="000D2756">
        <w:rPr>
          <w:lang w:val="en-GB"/>
        </w:rPr>
        <w:t>disappearance and probable killing</w:t>
      </w:r>
      <w:r w:rsidRPr="000D2756">
        <w:rPr>
          <w:lang w:val="en-GB"/>
        </w:rPr>
        <w:t xml:space="preserve"> and to identify the perpetrators</w:t>
      </w:r>
      <w:r w:rsidRPr="000D2756">
        <w:rPr>
          <w:lang w:val="en-GB" w:eastAsia="en-GB"/>
        </w:rPr>
        <w:t xml:space="preserve">. To fulfil these purposes, those conducting the investigation were required to seek, collect and preserve evidentiary material; to identify possible </w:t>
      </w:r>
      <w:r w:rsidRPr="000D2756">
        <w:rPr>
          <w:lang w:val="en-GB"/>
        </w:rPr>
        <w:t>witnesses</w:t>
      </w:r>
      <w:r w:rsidRPr="000D2756">
        <w:rPr>
          <w:lang w:val="en-GB" w:eastAsia="en-GB"/>
        </w:rPr>
        <w:t xml:space="preserve"> and to obtain their statements; to identify the perpetrator(s) and bring them before a competent court established by law.</w:t>
      </w:r>
    </w:p>
    <w:p w:rsidR="00CF4DD4" w:rsidRPr="000D2756" w:rsidRDefault="00CF4DD4" w:rsidP="00CF4DD4">
      <w:pPr>
        <w:pStyle w:val="ListParagraph"/>
        <w:suppressAutoHyphens w:val="0"/>
        <w:ind w:left="360"/>
        <w:contextualSpacing/>
        <w:jc w:val="both"/>
        <w:rPr>
          <w:lang w:val="en-GB" w:eastAsia="en-US"/>
        </w:rPr>
      </w:pPr>
    </w:p>
    <w:p w:rsidR="00CF4DD4" w:rsidRPr="000D2756" w:rsidRDefault="00CF4DD4" w:rsidP="00CF4DD4">
      <w:pPr>
        <w:numPr>
          <w:ilvl w:val="0"/>
          <w:numId w:val="2"/>
        </w:numPr>
        <w:tabs>
          <w:tab w:val="left" w:pos="709"/>
        </w:tabs>
        <w:suppressAutoHyphens/>
        <w:autoSpaceDE w:val="0"/>
        <w:jc w:val="both"/>
        <w:rPr>
          <w:lang w:val="en-GB" w:eastAsia="en-GB"/>
        </w:rPr>
      </w:pPr>
      <w:r w:rsidRPr="000D2756">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0D2756">
        <w:rPr>
          <w:i/>
          <w:lang w:val="en-GB" w:eastAsia="en-GB"/>
        </w:rPr>
        <w:t>inter alia</w:t>
      </w:r>
      <w:r w:rsidRPr="000D2756">
        <w:rPr>
          <w:lang w:val="en-GB" w:eastAsia="en-GB"/>
        </w:rPr>
        <w:t xml:space="preserve"> eye-witness </w:t>
      </w:r>
      <w:r w:rsidRPr="000D2756">
        <w:rPr>
          <w:lang w:val="en-GB"/>
        </w:rPr>
        <w:t>testimony</w:t>
      </w:r>
      <w:r w:rsidRPr="000D2756">
        <w:rPr>
          <w:lang w:val="en-GB" w:eastAsia="en-GB"/>
        </w:rPr>
        <w:t xml:space="preserve">, forensic evidence etc. The investigation must also ensure a sufficient element of public scrutiny and be reasonably </w:t>
      </w:r>
      <w:r w:rsidRPr="000D2756">
        <w:rPr>
          <w:lang w:val="en-GB"/>
        </w:rPr>
        <w:t>accessible to the victim’s family. T</w:t>
      </w:r>
      <w:r w:rsidRPr="000D2756">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0D2756">
        <w:rPr>
          <w:bCs/>
          <w:lang w:val="en-GB"/>
        </w:rPr>
        <w:t xml:space="preserve"> (see §§ </w:t>
      </w:r>
      <w:r w:rsidR="00F23241">
        <w:fldChar w:fldCharType="begin"/>
      </w:r>
      <w:r w:rsidR="00F23241">
        <w:instrText xml:space="preserve"> REF _Ref366239979 \r \h  \* MERGEFORMAT </w:instrText>
      </w:r>
      <w:r w:rsidR="00F23241">
        <w:fldChar w:fldCharType="separate"/>
      </w:r>
      <w:r w:rsidR="000D2756">
        <w:rPr>
          <w:bCs/>
          <w:lang w:val="en-GB"/>
        </w:rPr>
        <w:t>65</w:t>
      </w:r>
      <w:r w:rsidR="00F23241">
        <w:fldChar w:fldCharType="end"/>
      </w:r>
      <w:r w:rsidRPr="000D2756">
        <w:rPr>
          <w:bCs/>
          <w:lang w:val="en-GB"/>
        </w:rPr>
        <w:t xml:space="preserve"> - </w:t>
      </w:r>
      <w:r w:rsidR="00F23241">
        <w:fldChar w:fldCharType="begin"/>
      </w:r>
      <w:r w:rsidR="00F23241">
        <w:instrText xml:space="preserve"> REF _Ref401245516 \r \h  \* MERGEFORMAT </w:instrText>
      </w:r>
      <w:r w:rsidR="00F23241">
        <w:fldChar w:fldCharType="separate"/>
      </w:r>
      <w:r w:rsidR="000D2756">
        <w:rPr>
          <w:bCs/>
          <w:lang w:val="en-GB"/>
        </w:rPr>
        <w:t>66</w:t>
      </w:r>
      <w:r w:rsidR="00F23241">
        <w:fldChar w:fldCharType="end"/>
      </w:r>
      <w:r w:rsidRPr="000D2756">
        <w:rPr>
          <w:bCs/>
          <w:lang w:val="en-GB"/>
        </w:rPr>
        <w:t xml:space="preserve"> above).</w:t>
      </w:r>
    </w:p>
    <w:p w:rsidR="00CF4DD4" w:rsidRPr="000D2756" w:rsidRDefault="00CF4DD4" w:rsidP="00CF4DD4">
      <w:pPr>
        <w:pStyle w:val="ListParagraph"/>
        <w:suppressAutoHyphens w:val="0"/>
        <w:ind w:left="360"/>
        <w:contextualSpacing/>
        <w:jc w:val="both"/>
        <w:rPr>
          <w:lang w:val="en-GB" w:eastAsia="en-US"/>
        </w:rPr>
      </w:pPr>
    </w:p>
    <w:p w:rsidR="00CF4DD4" w:rsidRPr="000D2756" w:rsidRDefault="00CF4DD4" w:rsidP="00CF4DD4">
      <w:pPr>
        <w:numPr>
          <w:ilvl w:val="0"/>
          <w:numId w:val="2"/>
        </w:numPr>
        <w:tabs>
          <w:tab w:val="left" w:pos="709"/>
        </w:tabs>
        <w:suppressAutoHyphens/>
        <w:autoSpaceDE w:val="0"/>
        <w:jc w:val="both"/>
        <w:rPr>
          <w:lang w:val="en-GB"/>
        </w:rPr>
      </w:pPr>
      <w:r w:rsidRPr="000D2756">
        <w:rPr>
          <w:bCs/>
          <w:lang w:val="en-GB"/>
        </w:rPr>
        <w:t>The</w:t>
      </w:r>
      <w:r w:rsidRPr="000D2756">
        <w:rPr>
          <w:lang w:val="en-GB"/>
        </w:rPr>
        <w:t xml:space="preserve"> Panel notes that there were obvious shortcomings in the conduct of the investigation from its </w:t>
      </w:r>
      <w:r w:rsidRPr="000D2756">
        <w:rPr>
          <w:lang w:val="en-GB" w:eastAsia="en-GB"/>
        </w:rPr>
        <w:t>commencement</w:t>
      </w:r>
      <w:r w:rsidRPr="000D2756">
        <w:rPr>
          <w:lang w:val="en-GB"/>
        </w:rPr>
        <w:t xml:space="preserve">. However, in light of the considerations developed above concerning its limited temporal jurisdiction (see § </w:t>
      </w:r>
      <w:r w:rsidR="00F23241">
        <w:fldChar w:fldCharType="begin"/>
      </w:r>
      <w:r w:rsidR="00F23241">
        <w:instrText xml:space="preserve"> REF _Ref346123885 \r \h  \* MERGEFORMAT </w:instrText>
      </w:r>
      <w:r w:rsidR="00F23241">
        <w:fldChar w:fldCharType="separate"/>
      </w:r>
      <w:r w:rsidR="000D2756">
        <w:rPr>
          <w:lang w:val="en-GB"/>
        </w:rPr>
        <w:t>40</w:t>
      </w:r>
      <w:r w:rsidR="00F23241">
        <w:fldChar w:fldCharType="end"/>
      </w:r>
      <w:r w:rsidRPr="000D2756">
        <w:rPr>
          <w:lang w:val="en-GB"/>
        </w:rPr>
        <w:t xml:space="preserve"> above), the Panel recalls that it is competent </w:t>
      </w:r>
      <w:r w:rsidRPr="000D2756">
        <w:rPr>
          <w:i/>
          <w:lang w:val="en-GB"/>
        </w:rPr>
        <w:t>ratione temporis</w:t>
      </w:r>
      <w:r w:rsidRPr="000D2756">
        <w:rPr>
          <w:lang w:val="en-GB"/>
        </w:rPr>
        <w:t xml:space="preserve"> to evaluate the compliance of the investigation with Article 2 of the ECHR only for the period after 23 April 2005, while taking into consideration the state of the case at that date (see ECtHR, </w:t>
      </w:r>
      <w:r w:rsidRPr="000D2756">
        <w:rPr>
          <w:i/>
        </w:rPr>
        <w:t>Palić v. Bosnia and Herzegovina,</w:t>
      </w:r>
      <w:r w:rsidRPr="000D2756">
        <w:t xml:space="preserve"> cited in § </w:t>
      </w:r>
      <w:r w:rsidR="00F23241">
        <w:fldChar w:fldCharType="begin"/>
      </w:r>
      <w:r w:rsidR="00F23241">
        <w:instrText xml:space="preserve"> REF _Ref366239979 \r \h  \* MERGEFORMAT </w:instrText>
      </w:r>
      <w:r w:rsidR="00F23241">
        <w:fldChar w:fldCharType="separate"/>
      </w:r>
      <w:r w:rsidR="000D2756">
        <w:t>65</w:t>
      </w:r>
      <w:r w:rsidR="00F23241">
        <w:fldChar w:fldCharType="end"/>
      </w:r>
      <w:r w:rsidRPr="000D2756">
        <w:t xml:space="preserve"> above, at § 70</w:t>
      </w:r>
      <w:r w:rsidRPr="000D2756">
        <w:rPr>
          <w:lang w:val="en-GB"/>
        </w:rPr>
        <w:t xml:space="preserve">). The period under review ends on 9 December 2008, with EULEX taking over responsibility in the area of administration of justice (see § </w:t>
      </w:r>
      <w:r w:rsidR="00F23241">
        <w:fldChar w:fldCharType="begin"/>
      </w:r>
      <w:r w:rsidR="00F23241">
        <w:instrText xml:space="preserve"> REF _Ref346123927 \r \h  \* MERGEFORMAT </w:instrText>
      </w:r>
      <w:r w:rsidR="00F23241">
        <w:fldChar w:fldCharType="separate"/>
      </w:r>
      <w:r w:rsidR="000D2756" w:rsidRPr="000D2756">
        <w:rPr>
          <w:lang w:val="en-GB"/>
        </w:rPr>
        <w:t>17</w:t>
      </w:r>
      <w:r w:rsidR="00F23241">
        <w:fldChar w:fldCharType="end"/>
      </w:r>
      <w:r w:rsidRPr="000D2756">
        <w:rPr>
          <w:lang w:val="en-GB"/>
        </w:rPr>
        <w:t xml:space="preserve"> above).</w:t>
      </w:r>
    </w:p>
    <w:p w:rsidR="00CF4DD4" w:rsidRPr="000D2756" w:rsidRDefault="00CF4DD4" w:rsidP="00CF4DD4">
      <w:pPr>
        <w:pStyle w:val="ListParagraph"/>
        <w:rPr>
          <w:lang w:val="en-GB"/>
        </w:rPr>
      </w:pPr>
    </w:p>
    <w:p w:rsidR="00CF4DD4" w:rsidRPr="000D2756" w:rsidRDefault="00CF4DD4" w:rsidP="00CF4DD4">
      <w:pPr>
        <w:numPr>
          <w:ilvl w:val="0"/>
          <w:numId w:val="2"/>
        </w:numPr>
        <w:tabs>
          <w:tab w:val="left" w:pos="709"/>
        </w:tabs>
        <w:suppressAutoHyphens/>
        <w:autoSpaceDE w:val="0"/>
        <w:jc w:val="both"/>
      </w:pPr>
      <w:bookmarkStart w:id="85" w:name="_Ref379796585"/>
      <w:r w:rsidRPr="000D2756">
        <w:t xml:space="preserve">The Panel notes in this regard that according to the 2000 Annual Report of UNMIK Police, the complete executive policing powers in the Prishtinë/Priština region, including criminal investigations, were under the full control of UNMIK Police from 19 September 1999. Therefore, it was UNMIK’s responsibility to ensure, </w:t>
      </w:r>
      <w:r w:rsidRPr="000D2756">
        <w:rPr>
          <w:i/>
        </w:rPr>
        <w:t>first</w:t>
      </w:r>
      <w:r w:rsidRPr="000D2756">
        <w:t xml:space="preserve">, that the investigation is conducted expeditiously and efficiently; </w:t>
      </w:r>
      <w:r w:rsidRPr="000D2756">
        <w:rPr>
          <w:i/>
        </w:rPr>
        <w:t>second</w:t>
      </w:r>
      <w:r w:rsidRPr="000D2756">
        <w:t xml:space="preserve">, that all relevant investigative material is properly handed over to the authority taking over responsibility for the investigation (EULEX); and </w:t>
      </w:r>
      <w:r w:rsidRPr="000D2756">
        <w:rPr>
          <w:i/>
        </w:rPr>
        <w:t>third</w:t>
      </w:r>
      <w:r w:rsidRPr="000D2756">
        <w:t>, that the investigative files could be traced and retrieved, should a need for that arise at any later stage.</w:t>
      </w:r>
      <w:bookmarkEnd w:id="85"/>
    </w:p>
    <w:p w:rsidR="003E3F85" w:rsidRPr="000D2756" w:rsidRDefault="003E3F85" w:rsidP="00375153">
      <w:pPr>
        <w:jc w:val="both"/>
        <w:rPr>
          <w:lang w:val="en-GB"/>
        </w:rPr>
      </w:pPr>
    </w:p>
    <w:p w:rsidR="003E3F85" w:rsidRPr="000D2756" w:rsidRDefault="00616A11" w:rsidP="00711F6E">
      <w:pPr>
        <w:numPr>
          <w:ilvl w:val="0"/>
          <w:numId w:val="2"/>
        </w:numPr>
        <w:tabs>
          <w:tab w:val="left" w:pos="709"/>
        </w:tabs>
        <w:suppressAutoHyphens/>
        <w:autoSpaceDE w:val="0"/>
        <w:jc w:val="both"/>
      </w:pPr>
      <w:r w:rsidRPr="000D2756">
        <w:rPr>
          <w:bCs/>
          <w:lang w:val="en-GB"/>
        </w:rPr>
        <w:t xml:space="preserve">With </w:t>
      </w:r>
      <w:r w:rsidRPr="000D2756">
        <w:rPr>
          <w:lang w:val="en-GB"/>
        </w:rPr>
        <w:t>regard</w:t>
      </w:r>
      <w:r w:rsidRPr="000D2756">
        <w:rPr>
          <w:bCs/>
          <w:lang w:val="en-GB"/>
        </w:rPr>
        <w:t xml:space="preserve"> to the first part of the </w:t>
      </w:r>
      <w:r w:rsidRPr="000D2756">
        <w:rPr>
          <w:lang w:val="en-GB"/>
        </w:rPr>
        <w:t>procedural</w:t>
      </w:r>
      <w:r w:rsidRPr="000D2756">
        <w:rPr>
          <w:bCs/>
          <w:lang w:val="en-GB"/>
        </w:rPr>
        <w:t xml:space="preserve"> obligation, that is locating the mortal remains of </w:t>
      </w:r>
      <w:r w:rsidR="00711F6E" w:rsidRPr="000D2756">
        <w:t>Mr Veljko Marković</w:t>
      </w:r>
      <w:r w:rsidRPr="000D2756">
        <w:rPr>
          <w:lang w:val="en-GB"/>
        </w:rPr>
        <w:t>,</w:t>
      </w:r>
      <w:r w:rsidRPr="000D2756">
        <w:t xml:space="preserve"> t</w:t>
      </w:r>
      <w:r w:rsidR="003E3F85" w:rsidRPr="000D2756">
        <w:t>he</w:t>
      </w:r>
      <w:r w:rsidR="003E3F85" w:rsidRPr="000D2756">
        <w:rPr>
          <w:lang w:val="en-GB"/>
        </w:rPr>
        <w:t xml:space="preserve"> </w:t>
      </w:r>
      <w:r w:rsidR="00711F6E" w:rsidRPr="000D2756">
        <w:rPr>
          <w:lang w:val="en-GB"/>
        </w:rPr>
        <w:t>Panel notes that the SRSG states that despite the MPU’s efforts, “the lack of further evidence or leads prevented MPU from continuing the investigation.”</w:t>
      </w:r>
      <w:r w:rsidR="003E3F85" w:rsidRPr="000D2756">
        <w:rPr>
          <w:lang w:val="en-GB"/>
        </w:rPr>
        <w:t xml:space="preserve"> </w:t>
      </w:r>
      <w:r w:rsidR="00711F6E" w:rsidRPr="000D2756">
        <w:rPr>
          <w:lang w:val="en-GB"/>
        </w:rPr>
        <w:t xml:space="preserve">The Panel notes that EULEX OMPF located Mr </w:t>
      </w:r>
      <w:r w:rsidR="00711F6E" w:rsidRPr="000D2756">
        <w:t>Veljko Marković</w:t>
      </w:r>
      <w:r w:rsidR="00711F6E" w:rsidRPr="000D2756">
        <w:rPr>
          <w:lang w:val="en-GB"/>
        </w:rPr>
        <w:t xml:space="preserve">’s mortal remains, autopsied them on 14 September 2010, identified them and returned the mortal remains to the complainant on 17 December 2010 (see § </w:t>
      </w:r>
      <w:r w:rsidR="00F23241">
        <w:fldChar w:fldCharType="begin"/>
      </w:r>
      <w:r w:rsidR="00F23241">
        <w:instrText xml:space="preserve"> REF _Ref409002776 \r \h  \* MERGEFORMAT </w:instrText>
      </w:r>
      <w:r w:rsidR="00F23241">
        <w:fldChar w:fldCharType="separate"/>
      </w:r>
      <w:r w:rsidR="000D2756">
        <w:rPr>
          <w:lang w:val="en-GB"/>
        </w:rPr>
        <w:t>32</w:t>
      </w:r>
      <w:r w:rsidR="00F23241">
        <w:fldChar w:fldCharType="end"/>
      </w:r>
      <w:r w:rsidR="00711F6E" w:rsidRPr="000D2756">
        <w:rPr>
          <w:lang w:val="en-GB"/>
        </w:rPr>
        <w:t xml:space="preserve"> above).  Thus, the Panel notes that UNMIK, </w:t>
      </w:r>
      <w:r w:rsidR="00711F6E" w:rsidRPr="000D2756">
        <w:rPr>
          <w:lang w:val="en-GB"/>
        </w:rPr>
        <w:lastRenderedPageBreak/>
        <w:t xml:space="preserve">prior to EULEX assuming full operational control in the area of the rule of law, was unable to complete </w:t>
      </w:r>
      <w:r w:rsidR="00711F6E" w:rsidRPr="000D2756">
        <w:t xml:space="preserve">the discovery, identification and subsequent handover of </w:t>
      </w:r>
      <w:r w:rsidR="00711F6E" w:rsidRPr="000D2756">
        <w:rPr>
          <w:lang w:val="en-GB"/>
        </w:rPr>
        <w:t xml:space="preserve">Mr </w:t>
      </w:r>
      <w:r w:rsidR="00711F6E" w:rsidRPr="000D2756">
        <w:t>Veljko Marković</w:t>
      </w:r>
      <w:r w:rsidR="00711F6E" w:rsidRPr="000D2756">
        <w:rPr>
          <w:lang w:val="en-GB"/>
        </w:rPr>
        <w:t>’s mortal remains.</w:t>
      </w:r>
      <w:r w:rsidR="00711F6E" w:rsidRPr="000D2756">
        <w:t xml:space="preserve"> </w:t>
      </w:r>
      <w:r w:rsidR="003E3F85" w:rsidRPr="000D2756">
        <w:rPr>
          <w:lang w:val="en-GB"/>
        </w:rPr>
        <w:t>Now the Panel will turn to the investigation carried out by UNMIK Police with the aim of identifying the perpetrator(s) and bringing them to justice, that is, the second element of the procedural obligat</w:t>
      </w:r>
      <w:r w:rsidR="00622236" w:rsidRPr="000D2756">
        <w:rPr>
          <w:lang w:val="en-GB"/>
        </w:rPr>
        <w:t>ion under Article 2 of the ECHR.</w:t>
      </w:r>
    </w:p>
    <w:p w:rsidR="003E3F85" w:rsidRPr="000D2756" w:rsidRDefault="003E3F85" w:rsidP="003E3F85">
      <w:pPr>
        <w:pStyle w:val="ListParagraph"/>
        <w:rPr>
          <w:bCs/>
          <w:i/>
          <w:lang w:val="en-GB"/>
        </w:rPr>
      </w:pPr>
    </w:p>
    <w:p w:rsidR="001808EB" w:rsidRPr="000D2756" w:rsidRDefault="003E3F85" w:rsidP="001808EB">
      <w:pPr>
        <w:pStyle w:val="ListParagraph"/>
        <w:widowControl w:val="0"/>
        <w:numPr>
          <w:ilvl w:val="0"/>
          <w:numId w:val="2"/>
        </w:numPr>
        <w:tabs>
          <w:tab w:val="left" w:pos="360"/>
          <w:tab w:val="num" w:pos="630"/>
          <w:tab w:val="left" w:pos="1080"/>
        </w:tabs>
        <w:jc w:val="both"/>
        <w:rPr>
          <w:bCs/>
          <w:lang w:val="en-GB"/>
        </w:rPr>
      </w:pPr>
      <w:r w:rsidRPr="000D2756">
        <w:rPr>
          <w:bCs/>
          <w:lang w:val="en-GB"/>
        </w:rPr>
        <w:t>In</w:t>
      </w:r>
      <w:r w:rsidRPr="000D2756">
        <w:rPr>
          <w:bCs/>
          <w:color w:val="000000" w:themeColor="text1"/>
          <w:lang w:val="en-GB"/>
        </w:rPr>
        <w:t xml:space="preserve"> this respect, the Panel notes that, </w:t>
      </w:r>
      <w:r w:rsidRPr="000D2756">
        <w:rPr>
          <w:lang w:val="en-GB"/>
        </w:rPr>
        <w:t>as established above, U</w:t>
      </w:r>
      <w:r w:rsidR="00622236" w:rsidRPr="000D2756">
        <w:rPr>
          <w:lang w:val="en-GB"/>
        </w:rPr>
        <w:t xml:space="preserve">NMIK became aware of the </w:t>
      </w:r>
      <w:r w:rsidR="00711F6E" w:rsidRPr="000D2756">
        <w:rPr>
          <w:lang w:val="en-GB"/>
        </w:rPr>
        <w:t>disappearance</w:t>
      </w:r>
      <w:r w:rsidR="0045684F" w:rsidRPr="000D2756">
        <w:rPr>
          <w:lang w:val="en-GB"/>
        </w:rPr>
        <w:t xml:space="preserve"> </w:t>
      </w:r>
      <w:r w:rsidRPr="000D2756">
        <w:rPr>
          <w:lang w:val="en-GB"/>
        </w:rPr>
        <w:t xml:space="preserve">of </w:t>
      </w:r>
      <w:r w:rsidR="00711F6E" w:rsidRPr="000D2756">
        <w:t>Mr Veljko Marković</w:t>
      </w:r>
      <w:r w:rsidR="00711F6E" w:rsidRPr="000D2756">
        <w:rPr>
          <w:lang w:val="en-GB"/>
        </w:rPr>
        <w:t xml:space="preserve"> </w:t>
      </w:r>
      <w:r w:rsidR="00622236" w:rsidRPr="000D2756">
        <w:rPr>
          <w:lang w:val="en-GB"/>
        </w:rPr>
        <w:t>no later than</w:t>
      </w:r>
      <w:r w:rsidRPr="000D2756">
        <w:rPr>
          <w:lang w:val="en-GB"/>
        </w:rPr>
        <w:t xml:space="preserve"> </w:t>
      </w:r>
      <w:r w:rsidR="009F7E59" w:rsidRPr="000D2756">
        <w:rPr>
          <w:lang w:val="en-GB"/>
        </w:rPr>
        <w:t>the end of</w:t>
      </w:r>
      <w:r w:rsidR="0045684F" w:rsidRPr="000D2756">
        <w:rPr>
          <w:lang w:val="en-GB"/>
        </w:rPr>
        <w:t xml:space="preserve"> 1999</w:t>
      </w:r>
      <w:r w:rsidRPr="000D2756">
        <w:rPr>
          <w:lang w:val="en-GB"/>
        </w:rPr>
        <w:t>, as the</w:t>
      </w:r>
      <w:r w:rsidR="00C329A3" w:rsidRPr="000D2756">
        <w:rPr>
          <w:lang w:val="en-GB"/>
        </w:rPr>
        <w:t xml:space="preserve"> case file no.</w:t>
      </w:r>
      <w:r w:rsidR="003E5B71" w:rsidRPr="000D2756">
        <w:rPr>
          <w:lang w:val="en-GB"/>
        </w:rPr>
        <w:t xml:space="preserve"> </w:t>
      </w:r>
      <w:r w:rsidR="00711F6E" w:rsidRPr="000D2756">
        <w:rPr>
          <w:lang w:val="en-GB"/>
        </w:rPr>
        <w:t>1999-000043</w:t>
      </w:r>
      <w:r w:rsidR="003E5B71" w:rsidRPr="000D2756">
        <w:rPr>
          <w:lang w:val="en-GB"/>
        </w:rPr>
        <w:t xml:space="preserve"> indicates that the</w:t>
      </w:r>
      <w:r w:rsidRPr="000D2756">
        <w:rPr>
          <w:lang w:val="en-GB"/>
        </w:rPr>
        <w:t xml:space="preserve"> investigation into the</w:t>
      </w:r>
      <w:r w:rsidR="00BD43B1" w:rsidRPr="000D2756">
        <w:rPr>
          <w:lang w:val="en-GB"/>
        </w:rPr>
        <w:t xml:space="preserve"> matter had been opened by the MPU</w:t>
      </w:r>
      <w:r w:rsidRPr="000D2756">
        <w:rPr>
          <w:lang w:val="en-GB"/>
        </w:rPr>
        <w:t xml:space="preserve"> by then (see § </w:t>
      </w:r>
      <w:r w:rsidR="00F23241">
        <w:fldChar w:fldCharType="begin"/>
      </w:r>
      <w:r w:rsidR="00F23241">
        <w:instrText xml:space="preserve"> REF _Ref404680199 \r \h  \* MERGEFORMAT </w:instrText>
      </w:r>
      <w:r w:rsidR="00F23241">
        <w:fldChar w:fldCharType="separate"/>
      </w:r>
      <w:r w:rsidR="000D2756">
        <w:rPr>
          <w:lang w:val="en-GB"/>
        </w:rPr>
        <w:t>26</w:t>
      </w:r>
      <w:r w:rsidR="00F23241">
        <w:fldChar w:fldCharType="end"/>
      </w:r>
      <w:r w:rsidR="00375153" w:rsidRPr="000D2756">
        <w:t xml:space="preserve"> </w:t>
      </w:r>
      <w:r w:rsidRPr="000D2756">
        <w:rPr>
          <w:lang w:val="en-GB"/>
        </w:rPr>
        <w:t>above).</w:t>
      </w:r>
      <w:r w:rsidR="00711F6E" w:rsidRPr="000D2756">
        <w:rPr>
          <w:lang w:val="en-GB"/>
        </w:rPr>
        <w:t xml:space="preserve"> The Panel notes that the first MPU Continuation Report in the file contains an input dated 5 January 2000.</w:t>
      </w:r>
      <w:r w:rsidRPr="000D2756">
        <w:rPr>
          <w:lang w:val="en-GB"/>
        </w:rPr>
        <w:t xml:space="preserve"> </w:t>
      </w:r>
      <w:r w:rsidR="002948A6" w:rsidRPr="000D2756">
        <w:rPr>
          <w:lang w:val="en-GB"/>
        </w:rPr>
        <w:t>The Panel notes that the</w:t>
      </w:r>
      <w:r w:rsidR="00622236" w:rsidRPr="000D2756">
        <w:rPr>
          <w:lang w:val="en-GB"/>
        </w:rPr>
        <w:t>re is no evidence provided in the file that any investigative activities were undertaken at that time, except for registering the case</w:t>
      </w:r>
      <w:r w:rsidR="00711F6E" w:rsidRPr="000D2756">
        <w:rPr>
          <w:lang w:val="en-GB"/>
        </w:rPr>
        <w:t>. The second MPU Case Continuation Report in the file with inputted dates ranging from 2 February 2000 to 7 February 2000 details the</w:t>
      </w:r>
      <w:r w:rsidR="003E5B71" w:rsidRPr="000D2756">
        <w:rPr>
          <w:lang w:val="en-GB"/>
        </w:rPr>
        <w:t xml:space="preserve"> sending</w:t>
      </w:r>
      <w:r w:rsidR="00DC2A41" w:rsidRPr="000D2756">
        <w:rPr>
          <w:lang w:val="en-GB"/>
        </w:rPr>
        <w:t xml:space="preserve"> of</w:t>
      </w:r>
      <w:r w:rsidR="003E5B71" w:rsidRPr="000D2756">
        <w:rPr>
          <w:lang w:val="en-GB"/>
        </w:rPr>
        <w:t xml:space="preserve"> an Action Request Checklist to the relevant authorities (see § </w:t>
      </w:r>
      <w:r w:rsidR="00F23241">
        <w:fldChar w:fldCharType="begin"/>
      </w:r>
      <w:r w:rsidR="00F23241">
        <w:instrText xml:space="preserve"> REF _Ref409012839 \r \h  \* MERGEFORMAT </w:instrText>
      </w:r>
      <w:r w:rsidR="00F23241">
        <w:fldChar w:fldCharType="separate"/>
      </w:r>
      <w:r w:rsidR="000D2756">
        <w:rPr>
          <w:lang w:val="en-GB"/>
        </w:rPr>
        <w:t>28</w:t>
      </w:r>
      <w:r w:rsidR="00F23241">
        <w:fldChar w:fldCharType="end"/>
      </w:r>
      <w:r w:rsidR="003E5B71" w:rsidRPr="000D2756">
        <w:rPr>
          <w:lang w:val="en-GB"/>
        </w:rPr>
        <w:t xml:space="preserve"> above)</w:t>
      </w:r>
      <w:r w:rsidR="00622236" w:rsidRPr="000D2756">
        <w:rPr>
          <w:lang w:val="en-GB"/>
        </w:rPr>
        <w:t>.</w:t>
      </w:r>
      <w:r w:rsidR="002948A6" w:rsidRPr="000D2756">
        <w:rPr>
          <w:lang w:val="en-GB"/>
        </w:rPr>
        <w:t xml:space="preserve"> </w:t>
      </w:r>
      <w:r w:rsidR="002948A6" w:rsidRPr="000D2756">
        <w:rPr>
          <w:bCs/>
          <w:lang w:val="en-GB"/>
        </w:rPr>
        <w:t>The Panel notes that</w:t>
      </w:r>
      <w:r w:rsidR="0045684F" w:rsidRPr="000D2756">
        <w:rPr>
          <w:bCs/>
          <w:lang w:val="en-GB"/>
        </w:rPr>
        <w:t xml:space="preserve"> already</w:t>
      </w:r>
      <w:r w:rsidR="00711F6E" w:rsidRPr="000D2756">
        <w:rPr>
          <w:bCs/>
          <w:lang w:val="en-GB"/>
        </w:rPr>
        <w:t xml:space="preserve"> by February 2000</w:t>
      </w:r>
      <w:r w:rsidR="0045684F" w:rsidRPr="000D2756">
        <w:rPr>
          <w:bCs/>
          <w:lang w:val="en-GB"/>
        </w:rPr>
        <w:t xml:space="preserve"> </w:t>
      </w:r>
      <w:r w:rsidR="002948A6" w:rsidRPr="000D2756">
        <w:rPr>
          <w:bCs/>
          <w:lang w:val="en-GB"/>
        </w:rPr>
        <w:t xml:space="preserve"> </w:t>
      </w:r>
      <w:r w:rsidR="00622236" w:rsidRPr="000D2756">
        <w:rPr>
          <w:bCs/>
          <w:lang w:val="en-GB"/>
        </w:rPr>
        <w:t>UNMIK Police possessed some</w:t>
      </w:r>
      <w:r w:rsidRPr="000D2756">
        <w:rPr>
          <w:bCs/>
          <w:lang w:val="en-GB"/>
        </w:rPr>
        <w:t xml:space="preserve"> </w:t>
      </w:r>
      <w:r w:rsidRPr="000D2756">
        <w:rPr>
          <w:bCs/>
          <w:color w:val="000000" w:themeColor="text1"/>
          <w:lang w:val="en-GB"/>
        </w:rPr>
        <w:t>i</w:t>
      </w:r>
      <w:r w:rsidR="004F45E5" w:rsidRPr="000D2756">
        <w:rPr>
          <w:bCs/>
          <w:color w:val="000000" w:themeColor="text1"/>
          <w:lang w:val="en-GB"/>
        </w:rPr>
        <w:t>nformation</w:t>
      </w:r>
      <w:r w:rsidR="00DC2A41" w:rsidRPr="000D2756">
        <w:rPr>
          <w:bCs/>
          <w:color w:val="000000" w:themeColor="text1"/>
          <w:lang w:val="en-GB"/>
        </w:rPr>
        <w:t xml:space="preserve"> about</w:t>
      </w:r>
      <w:r w:rsidR="003A658C" w:rsidRPr="000D2756">
        <w:rPr>
          <w:bCs/>
          <w:color w:val="000000" w:themeColor="text1"/>
          <w:lang w:val="en-GB"/>
        </w:rPr>
        <w:t xml:space="preserve"> the disappearance </w:t>
      </w:r>
      <w:r w:rsidR="00711F6E" w:rsidRPr="000D2756">
        <w:rPr>
          <w:lang w:val="en-GB"/>
        </w:rPr>
        <w:t xml:space="preserve">of </w:t>
      </w:r>
      <w:r w:rsidR="00711F6E" w:rsidRPr="000D2756">
        <w:t>Mr Veljko Marković</w:t>
      </w:r>
      <w:r w:rsidR="009F7E59" w:rsidRPr="000D2756">
        <w:t xml:space="preserve"> as well as </w:t>
      </w:r>
      <w:r w:rsidR="004F45E5" w:rsidRPr="000D2756">
        <w:rPr>
          <w:lang w:val="en-GB"/>
        </w:rPr>
        <w:t>the</w:t>
      </w:r>
      <w:r w:rsidR="004F45E5" w:rsidRPr="000D2756">
        <w:rPr>
          <w:bCs/>
          <w:color w:val="000000" w:themeColor="text1"/>
          <w:lang w:val="en-GB"/>
        </w:rPr>
        <w:t xml:space="preserve"> </w:t>
      </w:r>
      <w:r w:rsidR="009F7E59" w:rsidRPr="000D2756">
        <w:rPr>
          <w:lang w:val="en-GB"/>
        </w:rPr>
        <w:t xml:space="preserve">name, address and telephone number of </w:t>
      </w:r>
      <w:r w:rsidR="00711F6E" w:rsidRPr="000D2756">
        <w:rPr>
          <w:lang w:val="en-GB"/>
        </w:rPr>
        <w:t xml:space="preserve">Mr </w:t>
      </w:r>
      <w:r w:rsidR="00711F6E" w:rsidRPr="000D2756">
        <w:t>Veljko Marković</w:t>
      </w:r>
      <w:r w:rsidR="00711F6E" w:rsidRPr="000D2756">
        <w:rPr>
          <w:lang w:val="en-GB"/>
        </w:rPr>
        <w:t xml:space="preserve">’s father, Mr R.M and two sisters Ms A.V. and Ms  S.L. </w:t>
      </w:r>
      <w:bookmarkStart w:id="86" w:name="_Ref387316098"/>
      <w:r w:rsidR="001808EB" w:rsidRPr="000D2756">
        <w:rPr>
          <w:color w:val="000000" w:themeColor="text1"/>
          <w:lang w:val="en-GB"/>
        </w:rPr>
        <w:t>However, there is no indication in the file that the MPU contacted, or made an effort to contact them, or the complainant or any other family member,</w:t>
      </w:r>
      <w:r w:rsidR="00711F6E" w:rsidRPr="000D2756">
        <w:rPr>
          <w:color w:val="000000" w:themeColor="text1"/>
          <w:lang w:val="en-GB"/>
        </w:rPr>
        <w:t xml:space="preserve"> such as his two daughters who had informed the competent their father’s disappearance. </w:t>
      </w:r>
      <w:r w:rsidRPr="000D2756">
        <w:rPr>
          <w:bCs/>
          <w:lang w:val="en-GB"/>
        </w:rPr>
        <w:t xml:space="preserve">These were obvious lines </w:t>
      </w:r>
      <w:r w:rsidR="002948A6" w:rsidRPr="000D2756">
        <w:rPr>
          <w:bCs/>
          <w:lang w:val="en-GB"/>
        </w:rPr>
        <w:t>of enquiry</w:t>
      </w:r>
      <w:r w:rsidR="00DC2A41" w:rsidRPr="000D2756">
        <w:rPr>
          <w:bCs/>
          <w:lang w:val="en-GB"/>
        </w:rPr>
        <w:t>,</w:t>
      </w:r>
      <w:r w:rsidR="002948A6" w:rsidRPr="000D2756">
        <w:rPr>
          <w:bCs/>
          <w:lang w:val="en-GB"/>
        </w:rPr>
        <w:t xml:space="preserve"> </w:t>
      </w:r>
      <w:r w:rsidR="00622236" w:rsidRPr="000D2756">
        <w:rPr>
          <w:bCs/>
          <w:lang w:val="en-GB"/>
        </w:rPr>
        <w:t>which were</w:t>
      </w:r>
      <w:r w:rsidR="004F45E5" w:rsidRPr="000D2756">
        <w:rPr>
          <w:bCs/>
          <w:lang w:val="en-GB"/>
        </w:rPr>
        <w:t xml:space="preserve"> apparently</w:t>
      </w:r>
      <w:r w:rsidR="00622236" w:rsidRPr="000D2756">
        <w:rPr>
          <w:bCs/>
          <w:lang w:val="en-GB"/>
        </w:rPr>
        <w:t xml:space="preserve"> not pursued.</w:t>
      </w:r>
      <w:r w:rsidR="00711F6E" w:rsidRPr="000D2756">
        <w:rPr>
          <w:bCs/>
          <w:lang w:val="en-GB"/>
        </w:rPr>
        <w:t xml:space="preserve"> </w:t>
      </w:r>
    </w:p>
    <w:p w:rsidR="00711F6E" w:rsidRPr="000D2756" w:rsidRDefault="00711F6E" w:rsidP="00711F6E">
      <w:pPr>
        <w:widowControl w:val="0"/>
        <w:tabs>
          <w:tab w:val="left" w:pos="360"/>
          <w:tab w:val="left" w:pos="1080"/>
        </w:tabs>
        <w:jc w:val="both"/>
        <w:rPr>
          <w:bCs/>
          <w:lang w:val="en-GB"/>
        </w:rPr>
      </w:pPr>
    </w:p>
    <w:p w:rsidR="003E3F85" w:rsidRPr="000D2756" w:rsidRDefault="00711F6E" w:rsidP="00711F6E">
      <w:pPr>
        <w:numPr>
          <w:ilvl w:val="0"/>
          <w:numId w:val="2"/>
        </w:numPr>
        <w:suppressAutoHyphens/>
        <w:autoSpaceDE w:val="0"/>
        <w:contextualSpacing/>
        <w:jc w:val="both"/>
        <w:rPr>
          <w:bCs/>
          <w:color w:val="000000" w:themeColor="text1"/>
          <w:lang w:val="en-GB"/>
        </w:rPr>
      </w:pPr>
      <w:r w:rsidRPr="000D2756">
        <w:rPr>
          <w:bCs/>
          <w:color w:val="000000" w:themeColor="text1"/>
          <w:lang w:val="en-GB"/>
        </w:rPr>
        <w:t>The Panel notes that t</w:t>
      </w:r>
      <w:r w:rsidR="001808EB" w:rsidRPr="000D2756">
        <w:rPr>
          <w:bCs/>
          <w:color w:val="000000" w:themeColor="text1"/>
          <w:lang w:val="en-GB"/>
        </w:rPr>
        <w:t>he investigative file shows that the only investigative action carried ou</w:t>
      </w:r>
      <w:r w:rsidR="00DC2A41" w:rsidRPr="000D2756">
        <w:rPr>
          <w:bCs/>
          <w:color w:val="000000" w:themeColor="text1"/>
          <w:lang w:val="en-GB"/>
        </w:rPr>
        <w:t>t by</w:t>
      </w:r>
      <w:r w:rsidRPr="000D2756">
        <w:rPr>
          <w:bCs/>
          <w:color w:val="000000" w:themeColor="text1"/>
          <w:lang w:val="en-GB"/>
        </w:rPr>
        <w:t xml:space="preserve"> UNMIK Police on this case was the writing of an </w:t>
      </w:r>
      <w:r w:rsidRPr="000D2756">
        <w:rPr>
          <w:bCs/>
          <w:lang w:val="en-GB"/>
        </w:rPr>
        <w:t xml:space="preserve">undated MPU Investigation Report, which states that the case should remain pending, but does not provide any evidence of any further investigative activity (see § </w:t>
      </w:r>
      <w:r w:rsidR="00F23241">
        <w:fldChar w:fldCharType="begin"/>
      </w:r>
      <w:r w:rsidR="00F23241">
        <w:instrText xml:space="preserve"> REF _Ref409014595 \r \h  \* MERGEFORMAT </w:instrText>
      </w:r>
      <w:r w:rsidR="00F23241">
        <w:fldChar w:fldCharType="separate"/>
      </w:r>
      <w:r w:rsidR="000D2756">
        <w:rPr>
          <w:bCs/>
          <w:lang w:val="en-GB"/>
        </w:rPr>
        <w:t>29</w:t>
      </w:r>
      <w:r w:rsidR="00F23241">
        <w:fldChar w:fldCharType="end"/>
      </w:r>
      <w:r w:rsidRPr="000D2756">
        <w:rPr>
          <w:bCs/>
          <w:lang w:val="en-GB"/>
        </w:rPr>
        <w:t xml:space="preserve"> above). </w:t>
      </w:r>
      <w:r w:rsidR="001808EB" w:rsidRPr="000D2756">
        <w:rPr>
          <w:bCs/>
          <w:color w:val="000000" w:themeColor="text1"/>
          <w:lang w:val="en-GB"/>
        </w:rPr>
        <w:t xml:space="preserve">The Panel also notes that there is no evidence in the file that UNMIK Police took any other basic step, such as “canvassing” the neighbourhood in which </w:t>
      </w:r>
      <w:r w:rsidRPr="000D2756">
        <w:rPr>
          <w:lang w:val="en-GB"/>
        </w:rPr>
        <w:t xml:space="preserve">Mr </w:t>
      </w:r>
      <w:r w:rsidRPr="000D2756">
        <w:t>Veljko Marković</w:t>
      </w:r>
      <w:r w:rsidRPr="000D2756">
        <w:rPr>
          <w:lang w:val="en-GB"/>
        </w:rPr>
        <w:t xml:space="preserve"> </w:t>
      </w:r>
      <w:r w:rsidRPr="000D2756">
        <w:rPr>
          <w:bCs/>
          <w:color w:val="000000" w:themeColor="text1"/>
          <w:lang w:val="en-GB"/>
        </w:rPr>
        <w:t>disappeared</w:t>
      </w:r>
      <w:r w:rsidR="00586F00" w:rsidRPr="000D2756">
        <w:rPr>
          <w:bCs/>
          <w:color w:val="000000" w:themeColor="text1"/>
          <w:lang w:val="en-GB"/>
        </w:rPr>
        <w:t xml:space="preserve"> to locate and interview other potential witnesses who could shed light on the circumstances surrounding his disappearance</w:t>
      </w:r>
      <w:r w:rsidR="001808EB" w:rsidRPr="000D2756">
        <w:rPr>
          <w:bCs/>
          <w:color w:val="000000" w:themeColor="text1"/>
          <w:lang w:val="en-GB"/>
        </w:rPr>
        <w:t>,</w:t>
      </w:r>
      <w:r w:rsidR="00586F00" w:rsidRPr="000D2756">
        <w:rPr>
          <w:bCs/>
          <w:color w:val="000000" w:themeColor="text1"/>
          <w:lang w:val="en-GB"/>
        </w:rPr>
        <w:t xml:space="preserve"> or</w:t>
      </w:r>
      <w:r w:rsidR="003A658C" w:rsidRPr="000D2756">
        <w:rPr>
          <w:bCs/>
          <w:color w:val="000000" w:themeColor="text1"/>
          <w:lang w:val="en-GB"/>
        </w:rPr>
        <w:t xml:space="preserve"> attempting to trace the vehicles</w:t>
      </w:r>
      <w:r w:rsidR="00586F00" w:rsidRPr="000D2756">
        <w:rPr>
          <w:bCs/>
          <w:color w:val="000000" w:themeColor="text1"/>
          <w:lang w:val="en-GB"/>
        </w:rPr>
        <w:t xml:space="preserve"> that allegedly transported him and [I.] to an old house near </w:t>
      </w:r>
      <w:r w:rsidR="00B843EE" w:rsidRPr="000D2756">
        <w:t>Nadakovc/Nedakovac</w:t>
      </w:r>
      <w:r w:rsidR="00586F00" w:rsidRPr="000D2756">
        <w:t xml:space="preserve"> (see § </w:t>
      </w:r>
      <w:r w:rsidR="00F23241">
        <w:fldChar w:fldCharType="begin"/>
      </w:r>
      <w:r w:rsidR="00F23241">
        <w:instrText xml:space="preserve"> REF _Ref409784375 \r \h  \* MERGEFORMAT </w:instrText>
      </w:r>
      <w:r w:rsidR="00F23241">
        <w:fldChar w:fldCharType="separate"/>
      </w:r>
      <w:r w:rsidR="000D2756">
        <w:t>30</w:t>
      </w:r>
      <w:r w:rsidR="00F23241">
        <w:fldChar w:fldCharType="end"/>
      </w:r>
      <w:r w:rsidR="00586F00" w:rsidRPr="000D2756">
        <w:t xml:space="preserve"> above)</w:t>
      </w:r>
      <w:r w:rsidR="001808EB" w:rsidRPr="000D2756">
        <w:rPr>
          <w:bCs/>
          <w:color w:val="000000" w:themeColor="text1"/>
          <w:lang w:val="en-GB"/>
        </w:rPr>
        <w:t xml:space="preserve">. </w:t>
      </w:r>
      <w:r w:rsidRPr="000D2756">
        <w:rPr>
          <w:bCs/>
          <w:color w:val="000000" w:themeColor="text1"/>
          <w:lang w:val="en-GB"/>
        </w:rPr>
        <w:t>Likewise, there is no evidence that the UNMIK Police pursued any leads</w:t>
      </w:r>
      <w:r w:rsidR="003A658C" w:rsidRPr="000D2756">
        <w:rPr>
          <w:bCs/>
          <w:color w:val="000000" w:themeColor="text1"/>
          <w:lang w:val="en-GB"/>
        </w:rPr>
        <w:t xml:space="preserve"> resulting from the information about </w:t>
      </w:r>
      <w:r w:rsidR="008F2DCD" w:rsidRPr="000D2756">
        <w:t>Mr N.Ð.</w:t>
      </w:r>
      <w:r w:rsidRPr="000D2756">
        <w:t>,</w:t>
      </w:r>
      <w:r w:rsidR="00586F00" w:rsidRPr="000D2756">
        <w:rPr>
          <w:bCs/>
          <w:color w:val="000000" w:themeColor="text1"/>
          <w:lang w:val="en-GB"/>
        </w:rPr>
        <w:t xml:space="preserve"> the other person who was allegedly</w:t>
      </w:r>
      <w:r w:rsidRPr="000D2756">
        <w:rPr>
          <w:bCs/>
          <w:color w:val="000000" w:themeColor="text1"/>
          <w:lang w:val="en-GB"/>
        </w:rPr>
        <w:t xml:space="preserve"> </w:t>
      </w:r>
      <w:r w:rsidR="00586F00" w:rsidRPr="000D2756">
        <w:rPr>
          <w:bCs/>
          <w:color w:val="000000" w:themeColor="text1"/>
          <w:lang w:val="en-GB"/>
        </w:rPr>
        <w:t>abducted</w:t>
      </w:r>
      <w:r w:rsidRPr="000D2756">
        <w:rPr>
          <w:bCs/>
          <w:color w:val="000000" w:themeColor="text1"/>
          <w:lang w:val="en-GB"/>
        </w:rPr>
        <w:t xml:space="preserve"> at the same time as </w:t>
      </w:r>
      <w:r w:rsidRPr="000D2756">
        <w:rPr>
          <w:lang w:val="en-GB"/>
        </w:rPr>
        <w:t xml:space="preserve">Mr </w:t>
      </w:r>
      <w:r w:rsidRPr="000D2756">
        <w:t>Veljko Marković</w:t>
      </w:r>
      <w:r w:rsidR="00586F00" w:rsidRPr="000D2756">
        <w:t>, or any attempt to connect the two cases</w:t>
      </w:r>
      <w:r w:rsidRPr="000D2756">
        <w:t xml:space="preserve">. </w:t>
      </w:r>
      <w:bookmarkEnd w:id="86"/>
    </w:p>
    <w:p w:rsidR="00711F6E" w:rsidRPr="000D2756" w:rsidRDefault="00711F6E" w:rsidP="00711F6E">
      <w:pPr>
        <w:pStyle w:val="ListParagraph"/>
        <w:tabs>
          <w:tab w:val="left" w:pos="709"/>
        </w:tabs>
        <w:autoSpaceDE w:val="0"/>
        <w:ind w:left="450"/>
        <w:jc w:val="both"/>
        <w:rPr>
          <w:lang w:val="en-GB"/>
        </w:rPr>
      </w:pPr>
    </w:p>
    <w:p w:rsidR="003E3F85" w:rsidRPr="000D2756" w:rsidRDefault="003E3F85" w:rsidP="00C91261">
      <w:pPr>
        <w:pStyle w:val="ListParagraph"/>
        <w:numPr>
          <w:ilvl w:val="0"/>
          <w:numId w:val="2"/>
        </w:numPr>
        <w:tabs>
          <w:tab w:val="clear" w:pos="360"/>
          <w:tab w:val="num" w:pos="450"/>
        </w:tabs>
        <w:autoSpaceDE w:val="0"/>
        <w:ind w:left="450" w:hanging="450"/>
        <w:jc w:val="both"/>
        <w:rPr>
          <w:lang w:val="en-GB"/>
        </w:rPr>
      </w:pPr>
      <w:r w:rsidRPr="000D2756">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0D2756">
        <w:rPr>
          <w:bCs/>
          <w:lang w:val="en-GB"/>
        </w:rPr>
        <w:t>Thus</w:t>
      </w:r>
      <w:r w:rsidRPr="000D2756">
        <w:rPr>
          <w:lang w:val="en-GB"/>
        </w:rPr>
        <w:t xml:space="preserve">, in accordance with the continuing obligation to investigate (see § </w:t>
      </w:r>
      <w:r w:rsidR="00F23241">
        <w:fldChar w:fldCharType="begin"/>
      </w:r>
      <w:r w:rsidR="00F23241">
        <w:instrText xml:space="preserve"> REF _Ref373950745 \r \h  \* MERGEFORMAT </w:instrText>
      </w:r>
      <w:r w:rsidR="00F23241">
        <w:fldChar w:fldCharType="separate"/>
      </w:r>
      <w:r w:rsidR="000D2756" w:rsidRPr="000D2756">
        <w:rPr>
          <w:lang w:val="en-GB"/>
        </w:rPr>
        <w:t>68</w:t>
      </w:r>
      <w:r w:rsidR="00F23241">
        <w:fldChar w:fldCharType="end"/>
      </w:r>
      <w:r w:rsidRPr="000D2756">
        <w:rPr>
          <w:lang w:val="en-GB"/>
        </w:rPr>
        <w:t xml:space="preserve"> above), the assessment of the whole investigation is brought within the period of the Panel’s jurisdiction.</w:t>
      </w:r>
    </w:p>
    <w:p w:rsidR="003E3F85" w:rsidRPr="000D2756" w:rsidRDefault="003E3F85" w:rsidP="003E3F85">
      <w:pPr>
        <w:tabs>
          <w:tab w:val="left" w:pos="709"/>
        </w:tabs>
        <w:suppressAutoHyphens/>
        <w:autoSpaceDE w:val="0"/>
        <w:ind w:left="450"/>
        <w:jc w:val="both"/>
        <w:rPr>
          <w:lang w:val="en-GB"/>
        </w:rPr>
      </w:pPr>
    </w:p>
    <w:p w:rsidR="00DE0BE0" w:rsidRPr="000D2756" w:rsidRDefault="003E3F85" w:rsidP="00DE0BE0">
      <w:pPr>
        <w:pStyle w:val="ListParagraph"/>
        <w:numPr>
          <w:ilvl w:val="0"/>
          <w:numId w:val="2"/>
        </w:numPr>
        <w:tabs>
          <w:tab w:val="clear" w:pos="360"/>
          <w:tab w:val="num" w:pos="450"/>
        </w:tabs>
        <w:autoSpaceDE w:val="0"/>
        <w:ind w:left="450" w:hanging="450"/>
        <w:jc w:val="both"/>
        <w:rPr>
          <w:lang w:val="en-GB"/>
        </w:rPr>
      </w:pPr>
      <w:r w:rsidRPr="000D2756">
        <w:rPr>
          <w:lang w:val="en-GB"/>
        </w:rPr>
        <w:t xml:space="preserve">In addition, the Panel considers that as those responsible for the crime had not been identified, UNMIK Police was obliged to use the means at their disposal to regularly review the progress of the </w:t>
      </w:r>
      <w:r w:rsidRPr="000D2756">
        <w:rPr>
          <w:bCs/>
          <w:lang w:val="en-GB"/>
        </w:rPr>
        <w:t>investigation</w:t>
      </w:r>
      <w:r w:rsidRPr="000D2756">
        <w:rPr>
          <w:lang w:val="en-GB"/>
        </w:rPr>
        <w:t xml:space="preserve"> to </w:t>
      </w:r>
      <w:r w:rsidRPr="000D2756">
        <w:t>ensure</w:t>
      </w:r>
      <w:r w:rsidRPr="000D2756">
        <w:rPr>
          <w:lang w:val="en-GB"/>
        </w:rPr>
        <w:t xml:space="preserve"> that nothing had been overlooked and that any </w:t>
      </w:r>
      <w:r w:rsidRPr="000D2756">
        <w:rPr>
          <w:lang w:val="en-GB"/>
        </w:rPr>
        <w:lastRenderedPageBreak/>
        <w:t>new evidence had been considered, as well as to inform the relatives regarding the progress of this investigation.</w:t>
      </w:r>
    </w:p>
    <w:p w:rsidR="00DE0BE0" w:rsidRPr="000D2756" w:rsidRDefault="00DE0BE0" w:rsidP="00DE0BE0">
      <w:pPr>
        <w:pStyle w:val="ListParagraph"/>
        <w:rPr>
          <w:lang w:val="en-GB"/>
        </w:rPr>
      </w:pPr>
    </w:p>
    <w:p w:rsidR="00711F6E" w:rsidRPr="000D2756" w:rsidRDefault="00711F6E" w:rsidP="00622236">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0D2756">
        <w:rPr>
          <w:lang w:val="en-GB"/>
        </w:rPr>
        <w:t xml:space="preserve">The Panel notes that the SRSG argues that the </w:t>
      </w:r>
      <w:r w:rsidRPr="000D2756">
        <w:t xml:space="preserve">Investigation Report of 4 July 2005 regarding the MPU file of </w:t>
      </w:r>
      <w:r w:rsidR="008F2DCD" w:rsidRPr="000D2756">
        <w:t>Mr N.Ð.</w:t>
      </w:r>
      <w:r w:rsidRPr="000D2756">
        <w:t>,</w:t>
      </w:r>
      <w:r w:rsidRPr="000D2756">
        <w:rPr>
          <w:bCs/>
          <w:color w:val="000000" w:themeColor="text1"/>
          <w:lang w:val="en-GB"/>
        </w:rPr>
        <w:t xml:space="preserve"> the other person who went missing at the same time as </w:t>
      </w:r>
      <w:r w:rsidRPr="000D2756">
        <w:rPr>
          <w:lang w:val="en-GB"/>
        </w:rPr>
        <w:t xml:space="preserve">Mr </w:t>
      </w:r>
      <w:r w:rsidRPr="000D2756">
        <w:t>Veljko Marković, details investigative activity u</w:t>
      </w:r>
      <w:r w:rsidR="0088517F" w:rsidRPr="000D2756">
        <w:t>ndertaken by UNMIK Police in that</w:t>
      </w:r>
      <w:r w:rsidRPr="000D2756">
        <w:t xml:space="preserve"> case (see § </w:t>
      </w:r>
      <w:r w:rsidR="00F23241">
        <w:fldChar w:fldCharType="begin"/>
      </w:r>
      <w:r w:rsidR="00F23241">
        <w:instrText xml:space="preserve"> REF _Ref409015470 \r \h  \* MERGEFORMAT </w:instrText>
      </w:r>
      <w:r w:rsidR="00F23241">
        <w:fldChar w:fldCharType="separate"/>
      </w:r>
      <w:r w:rsidR="000D2756">
        <w:t>51</w:t>
      </w:r>
      <w:r w:rsidR="00F23241">
        <w:fldChar w:fldCharType="end"/>
      </w:r>
      <w:r w:rsidRPr="000D2756">
        <w:t xml:space="preserve"> above). Specifically, the SRSG argues that the information that an UNMIK investigator learned from </w:t>
      </w:r>
      <w:r w:rsidR="009C5278" w:rsidRPr="000D2756">
        <w:t>[Mr D.Ð.]</w:t>
      </w:r>
      <w:r w:rsidRPr="000D2756">
        <w:t xml:space="preserve">, the brother of </w:t>
      </w:r>
      <w:r w:rsidR="008F2DCD" w:rsidRPr="000D2756">
        <w:t>Mr N.Ð.</w:t>
      </w:r>
      <w:r w:rsidRPr="000D2756">
        <w:t>, about the possible witness [I.] provides evidence that UNMIK Police pursued an investigation into the whereabouts of Mr Veljko Marković. However, the Panel finds that</w:t>
      </w:r>
      <w:r w:rsidR="0088517F" w:rsidRPr="000D2756">
        <w:t xml:space="preserve"> that</w:t>
      </w:r>
      <w:r w:rsidRPr="000D2756">
        <w:t xml:space="preserve"> Investigative Report, on its own, actually evidences a lack of investigative activity. For example, the Panel notes that the file did not contain the official transcript of witness interview for </w:t>
      </w:r>
      <w:r w:rsidR="0088517F" w:rsidRPr="000D2756">
        <w:t xml:space="preserve">Mr </w:t>
      </w:r>
      <w:r w:rsidR="005233A9" w:rsidRPr="000D2756">
        <w:t>D.Ð.</w:t>
      </w:r>
      <w:r w:rsidR="0088517F" w:rsidRPr="000D2756">
        <w:t>, only a</w:t>
      </w:r>
      <w:r w:rsidRPr="000D2756">
        <w:t xml:space="preserve"> summary of their telephone call. Likewise, the Panel notes that the file does not contain any evidence of attempts made by UNMIK Police to try to locate the potential witness I.  Rather it appears from the available documentation presented in the file that the investigator relied on </w:t>
      </w:r>
      <w:r w:rsidR="0088517F" w:rsidRPr="000D2756">
        <w:t xml:space="preserve">Mr </w:t>
      </w:r>
      <w:r w:rsidR="005233A9" w:rsidRPr="000D2756">
        <w:t>D.Ð.</w:t>
      </w:r>
      <w:r w:rsidRPr="000D2756">
        <w:t xml:space="preserve">’s opinion that I. had relocated to another country and had not been found. Additionally, the Panel notes that there is no evidence in the file that these two investigations were officially joined, despite the fact that </w:t>
      </w:r>
      <w:r w:rsidRPr="000D2756">
        <w:rPr>
          <w:lang w:val="en-GB"/>
        </w:rPr>
        <w:t xml:space="preserve">Mr </w:t>
      </w:r>
      <w:r w:rsidRPr="000D2756">
        <w:t xml:space="preserve">Veljko Marković and </w:t>
      </w:r>
      <w:r w:rsidR="008F2DCD" w:rsidRPr="000D2756">
        <w:t>Mr N.Ð.</w:t>
      </w:r>
      <w:r w:rsidRPr="000D2756">
        <w:t xml:space="preserve"> reportedly disappeared together.</w:t>
      </w:r>
      <w:r w:rsidR="00462146" w:rsidRPr="000D2756">
        <w:rPr>
          <w:bCs/>
          <w:color w:val="000000" w:themeColor="text1"/>
          <w:lang w:val="en-GB"/>
        </w:rPr>
        <w:t xml:space="preserve"> The Panel recalls</w:t>
      </w:r>
      <w:r w:rsidRPr="000D2756">
        <w:rPr>
          <w:bCs/>
          <w:color w:val="000000" w:themeColor="text1"/>
          <w:lang w:val="en-GB"/>
        </w:rPr>
        <w:t xml:space="preserve"> that the SRSG states that “</w:t>
      </w:r>
      <w:r w:rsidRPr="000D2756">
        <w:t xml:space="preserve">further information should be available in the file number MPU-2001-000001 relating to the disappearance of </w:t>
      </w:r>
      <w:r w:rsidR="009C5278" w:rsidRPr="000D2756">
        <w:t xml:space="preserve"> [Mr N.Ð.]</w:t>
      </w:r>
      <w:r w:rsidRPr="000D2756">
        <w:t xml:space="preserve"> who was disappeared together with Mr. Marković</w:t>
      </w:r>
      <w:r w:rsidR="004B7427" w:rsidRPr="000D2756">
        <w:t>. Without reviewing that file, it is impossible to analyse clearly how UNMIK Police conducted its investigation in detail…” (</w:t>
      </w:r>
      <w:proofErr w:type="gramStart"/>
      <w:r w:rsidR="004B7427" w:rsidRPr="000D2756">
        <w:t>see</w:t>
      </w:r>
      <w:proofErr w:type="gramEnd"/>
      <w:r w:rsidR="004B7427" w:rsidRPr="000D2756">
        <w:t xml:space="preserve"> </w:t>
      </w:r>
      <w:r w:rsidRPr="000D2756">
        <w:t xml:space="preserve">§ </w:t>
      </w:r>
      <w:r w:rsidR="00F23241">
        <w:fldChar w:fldCharType="begin"/>
      </w:r>
      <w:r w:rsidR="00F23241">
        <w:instrText xml:space="preserve"> REF _Ref409018586 \r \h  \* MERGEFORMAT </w:instrText>
      </w:r>
      <w:r w:rsidR="00F23241">
        <w:fldChar w:fldCharType="separate"/>
      </w:r>
      <w:r w:rsidR="000D2756">
        <w:t>52</w:t>
      </w:r>
      <w:r w:rsidR="00F23241">
        <w:fldChar w:fldCharType="end"/>
      </w:r>
      <w:r w:rsidRPr="000D2756">
        <w:t xml:space="preserve"> above)</w:t>
      </w:r>
      <w:r w:rsidR="004B7427" w:rsidRPr="000D2756">
        <w:t>. T</w:t>
      </w:r>
      <w:r w:rsidR="00462146" w:rsidRPr="000D2756">
        <w:t>he Panel notes that the SRSG neither reviewed the file nor gave the Panel the opportunity to do so.</w:t>
      </w:r>
    </w:p>
    <w:p w:rsidR="00711F6E" w:rsidRPr="000D2756" w:rsidRDefault="00711F6E" w:rsidP="00711F6E">
      <w:pPr>
        <w:pStyle w:val="ListParagraph"/>
        <w:tabs>
          <w:tab w:val="left" w:pos="709"/>
        </w:tabs>
        <w:autoSpaceDE w:val="0"/>
        <w:ind w:left="450"/>
        <w:jc w:val="both"/>
        <w:rPr>
          <w:color w:val="000000" w:themeColor="text1"/>
          <w:lang w:val="en-GB"/>
        </w:rPr>
      </w:pPr>
    </w:p>
    <w:p w:rsidR="00711F6E" w:rsidRPr="000D2756" w:rsidRDefault="00711F6E" w:rsidP="00572199">
      <w:pPr>
        <w:pStyle w:val="ListParagraph"/>
        <w:numPr>
          <w:ilvl w:val="0"/>
          <w:numId w:val="2"/>
        </w:numPr>
        <w:jc w:val="both"/>
        <w:rPr>
          <w:b/>
          <w:bCs/>
          <w:lang w:val="en-GB"/>
        </w:rPr>
      </w:pPr>
      <w:r w:rsidRPr="000D2756">
        <w:rPr>
          <w:bCs/>
          <w:lang w:val="en-GB"/>
        </w:rPr>
        <w:t xml:space="preserve">The </w:t>
      </w:r>
      <w:r w:rsidRPr="000D2756">
        <w:rPr>
          <w:lang w:val="en-GB"/>
        </w:rPr>
        <w:t>Panel</w:t>
      </w:r>
      <w:r w:rsidRPr="000D2756">
        <w:rPr>
          <w:bCs/>
          <w:lang w:val="en-GB"/>
        </w:rPr>
        <w:t xml:space="preserve"> likewise recal</w:t>
      </w:r>
      <w:r w:rsidR="0088517F" w:rsidRPr="000D2756">
        <w:rPr>
          <w:bCs/>
          <w:lang w:val="en-GB"/>
        </w:rPr>
        <w:t xml:space="preserve">ls the SRSG’s argument that </w:t>
      </w:r>
      <w:r w:rsidRPr="000D2756">
        <w:rPr>
          <w:bCs/>
          <w:lang w:val="en-GB"/>
        </w:rPr>
        <w:t>“</w:t>
      </w:r>
      <w:r w:rsidRPr="000D2756">
        <w:t xml:space="preserve">overall, lack of further evidence or leads prevented MPU from continuing the investigation” (see § </w:t>
      </w:r>
      <w:r w:rsidR="00F23241">
        <w:fldChar w:fldCharType="begin"/>
      </w:r>
      <w:r w:rsidR="00F23241">
        <w:instrText xml:space="preserve"> REF _Ref404676764 \r \h  \* MERGEFORMAT </w:instrText>
      </w:r>
      <w:r w:rsidR="00F23241">
        <w:fldChar w:fldCharType="separate"/>
      </w:r>
      <w:r w:rsidR="000D2756">
        <w:t>51</w:t>
      </w:r>
      <w:r w:rsidR="00F23241">
        <w:fldChar w:fldCharType="end"/>
      </w:r>
      <w:r w:rsidRPr="000D2756">
        <w:t xml:space="preserve"> above). </w:t>
      </w:r>
      <w:r w:rsidRPr="000D2756">
        <w:rPr>
          <w:bCs/>
          <w:lang w:val="en-GB"/>
        </w:rPr>
        <w:t xml:space="preserve">In this regard, the Panel must note that almost any investigation at its initial stage lacks a significant amount of information. Finding the </w:t>
      </w:r>
      <w:r w:rsidRPr="000D2756">
        <w:rPr>
          <w:lang w:val="en-GB"/>
        </w:rPr>
        <w:t>necessary</w:t>
      </w:r>
      <w:r w:rsidRPr="000D2756">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0D2756">
        <w:rPr>
          <w:bCs/>
          <w:i/>
          <w:lang w:val="en-GB"/>
        </w:rPr>
        <w:t>P.S</w:t>
      </w:r>
      <w:r w:rsidRPr="000D2756">
        <w:rPr>
          <w:bCs/>
          <w:lang w:val="en-GB"/>
        </w:rPr>
        <w:t>., no. 48/09, opinion of 31 October 2013, § 107</w:t>
      </w:r>
      <w:r w:rsidR="00462146" w:rsidRPr="000D2756">
        <w:rPr>
          <w:bCs/>
          <w:lang w:val="en-GB"/>
        </w:rPr>
        <w:t xml:space="preserve">; </w:t>
      </w:r>
      <w:r w:rsidR="004B7427" w:rsidRPr="000D2756">
        <w:rPr>
          <w:bCs/>
          <w:lang w:val="en-GB"/>
        </w:rPr>
        <w:t xml:space="preserve">HRAP, </w:t>
      </w:r>
      <w:r w:rsidR="004B7427" w:rsidRPr="000D2756">
        <w:rPr>
          <w:bCs/>
          <w:i/>
          <w:lang w:val="en-GB"/>
        </w:rPr>
        <w:t>Stevanović</w:t>
      </w:r>
      <w:r w:rsidR="004B7427" w:rsidRPr="000D2756">
        <w:rPr>
          <w:bCs/>
          <w:lang w:val="en-GB"/>
        </w:rPr>
        <w:t>, no. 289/09, opinion of 14 December 2014, § 111).</w:t>
      </w:r>
    </w:p>
    <w:p w:rsidR="00711F6E" w:rsidRPr="000D2756" w:rsidRDefault="00711F6E" w:rsidP="00711F6E">
      <w:pPr>
        <w:tabs>
          <w:tab w:val="left" w:pos="709"/>
        </w:tabs>
        <w:autoSpaceDE w:val="0"/>
        <w:jc w:val="both"/>
        <w:rPr>
          <w:color w:val="000000" w:themeColor="text1"/>
          <w:lang w:val="en-GB"/>
        </w:rPr>
      </w:pPr>
    </w:p>
    <w:p w:rsidR="00884D10" w:rsidRPr="000D2756" w:rsidRDefault="00DE0BE0" w:rsidP="0051789B">
      <w:pPr>
        <w:pStyle w:val="ListParagraph"/>
        <w:numPr>
          <w:ilvl w:val="0"/>
          <w:numId w:val="2"/>
        </w:numPr>
        <w:jc w:val="both"/>
        <w:rPr>
          <w:color w:val="000000" w:themeColor="text1"/>
          <w:lang w:val="en-GB"/>
        </w:rPr>
      </w:pPr>
      <w:r w:rsidRPr="000D2756">
        <w:rPr>
          <w:lang w:val="en-GB"/>
        </w:rPr>
        <w:t xml:space="preserve">No </w:t>
      </w:r>
      <w:r w:rsidRPr="0051789B">
        <w:rPr>
          <w:bCs/>
          <w:lang w:val="en-GB"/>
        </w:rPr>
        <w:t>meaningful</w:t>
      </w:r>
      <w:r w:rsidRPr="000D2756">
        <w:rPr>
          <w:lang w:val="en-GB"/>
        </w:rPr>
        <w:t xml:space="preserve"> action was taken by the UNMIK Police in the period within the Panel’s temporal jurisdiction, apart from</w:t>
      </w:r>
      <w:r w:rsidR="00711F6E" w:rsidRPr="000D2756">
        <w:rPr>
          <w:lang w:val="en-GB"/>
        </w:rPr>
        <w:t xml:space="preserve"> the abovementioned MPU Investigative Report of 4 July 2005 and</w:t>
      </w:r>
      <w:r w:rsidRPr="000D2756">
        <w:rPr>
          <w:lang w:val="en-GB"/>
        </w:rPr>
        <w:t xml:space="preserve"> one </w:t>
      </w:r>
      <w:r w:rsidR="00884D10" w:rsidRPr="000D2756">
        <w:rPr>
          <w:lang w:val="en-GB"/>
        </w:rPr>
        <w:t xml:space="preserve">WCIU </w:t>
      </w:r>
      <w:r w:rsidR="00711F6E" w:rsidRPr="000D2756">
        <w:rPr>
          <w:lang w:val="en-GB"/>
        </w:rPr>
        <w:t>Case Review Task Force Case Analysis Report of the case, which took between</w:t>
      </w:r>
      <w:r w:rsidRPr="000D2756">
        <w:rPr>
          <w:lang w:val="en-GB"/>
        </w:rPr>
        <w:t xml:space="preserve"> </w:t>
      </w:r>
      <w:r w:rsidR="00711F6E" w:rsidRPr="000D2756">
        <w:rPr>
          <w:lang w:val="en-GB"/>
        </w:rPr>
        <w:t>15</w:t>
      </w:r>
      <w:r w:rsidR="00884D10" w:rsidRPr="000D2756">
        <w:rPr>
          <w:lang w:val="en-GB"/>
        </w:rPr>
        <w:t xml:space="preserve"> </w:t>
      </w:r>
      <w:r w:rsidRPr="000D2756">
        <w:rPr>
          <w:lang w:val="en-GB"/>
        </w:rPr>
        <w:t>October 2007</w:t>
      </w:r>
      <w:r w:rsidR="00711F6E" w:rsidRPr="000D2756">
        <w:rPr>
          <w:lang w:val="en-GB"/>
        </w:rPr>
        <w:t xml:space="preserve"> and 9 December 2007</w:t>
      </w:r>
      <w:r w:rsidRPr="000D2756">
        <w:rPr>
          <w:lang w:val="en-GB"/>
        </w:rPr>
        <w:t xml:space="preserve">. </w:t>
      </w:r>
      <w:r w:rsidRPr="000D2756">
        <w:rPr>
          <w:color w:val="000000" w:themeColor="text1"/>
          <w:lang w:val="en-GB"/>
        </w:rPr>
        <w:t>The Panel notes with concern that</w:t>
      </w:r>
      <w:r w:rsidR="00884D10" w:rsidRPr="000D2756">
        <w:rPr>
          <w:color w:val="000000" w:themeColor="text1"/>
          <w:lang w:val="en-GB"/>
        </w:rPr>
        <w:t xml:space="preserve"> the </w:t>
      </w:r>
      <w:r w:rsidR="00711F6E" w:rsidRPr="000D2756">
        <w:rPr>
          <w:color w:val="000000" w:themeColor="text1"/>
          <w:lang w:val="en-GB"/>
        </w:rPr>
        <w:t xml:space="preserve">investigator reviewing the file in the </w:t>
      </w:r>
      <w:r w:rsidR="00884D10" w:rsidRPr="000D2756">
        <w:rPr>
          <w:color w:val="000000" w:themeColor="text1"/>
          <w:lang w:val="en-GB"/>
        </w:rPr>
        <w:t>Report</w:t>
      </w:r>
      <w:r w:rsidR="00711F6E" w:rsidRPr="000D2756">
        <w:rPr>
          <w:color w:val="000000" w:themeColor="text1"/>
          <w:lang w:val="en-GB"/>
        </w:rPr>
        <w:t xml:space="preserve"> suggests that “</w:t>
      </w:r>
      <w:r w:rsidR="00711F6E" w:rsidRPr="000D2756">
        <w:t xml:space="preserve">one of the missing persons brother, </w:t>
      </w:r>
      <w:r w:rsidR="009C5278" w:rsidRPr="000D2756">
        <w:t xml:space="preserve"> [Mr D.Ð.]</w:t>
      </w:r>
      <w:r w:rsidR="00711F6E" w:rsidRPr="000D2756">
        <w:t xml:space="preserve"> should be contacted again. He might give us the full name of the witness [I.] and we might get a witness statement” (see § </w:t>
      </w:r>
      <w:r w:rsidR="00F23241">
        <w:fldChar w:fldCharType="begin"/>
      </w:r>
      <w:r w:rsidR="00F23241">
        <w:instrText xml:space="preserve"> REF _Ref409019126 \r \h  \* MERGEFORMAT </w:instrText>
      </w:r>
      <w:r w:rsidR="00F23241">
        <w:fldChar w:fldCharType="separate"/>
      </w:r>
      <w:r w:rsidR="000D2756">
        <w:t>31</w:t>
      </w:r>
      <w:r w:rsidR="00F23241">
        <w:fldChar w:fldCharType="end"/>
      </w:r>
      <w:r w:rsidR="00711F6E" w:rsidRPr="000D2756">
        <w:t xml:space="preserve"> above); however there is no evidence in the file that such action was taken.</w:t>
      </w:r>
    </w:p>
    <w:p w:rsidR="00711F6E" w:rsidRPr="000D2756" w:rsidRDefault="00711F6E" w:rsidP="00711F6E">
      <w:pPr>
        <w:tabs>
          <w:tab w:val="left" w:pos="709"/>
        </w:tabs>
        <w:autoSpaceDE w:val="0"/>
        <w:jc w:val="both"/>
        <w:rPr>
          <w:color w:val="000000" w:themeColor="text1"/>
          <w:lang w:val="en-GB"/>
        </w:rPr>
      </w:pPr>
    </w:p>
    <w:p w:rsidR="003E3F85" w:rsidRDefault="003E3F85" w:rsidP="0051789B">
      <w:pPr>
        <w:pStyle w:val="ListParagraph"/>
        <w:numPr>
          <w:ilvl w:val="0"/>
          <w:numId w:val="2"/>
        </w:numPr>
        <w:jc w:val="both"/>
        <w:rPr>
          <w:lang w:val="en-GB"/>
        </w:rPr>
      </w:pPr>
      <w:r w:rsidRPr="000D2756">
        <w:rPr>
          <w:lang w:val="en-GB"/>
        </w:rPr>
        <w:lastRenderedPageBreak/>
        <w:t xml:space="preserve">The apparent lack of any </w:t>
      </w:r>
      <w:r w:rsidR="00884D10" w:rsidRPr="000D2756">
        <w:rPr>
          <w:bCs/>
        </w:rPr>
        <w:t>adequate</w:t>
      </w:r>
      <w:r w:rsidRPr="000D2756">
        <w:rPr>
          <w:bCs/>
        </w:rPr>
        <w:t xml:space="preserve"> </w:t>
      </w:r>
      <w:r w:rsidRPr="000D2756">
        <w:rPr>
          <w:lang w:val="en-GB"/>
        </w:rPr>
        <w:t xml:space="preserve">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w:t>
      </w:r>
      <w:r w:rsidR="00C329A3" w:rsidRPr="000D2756">
        <w:rPr>
          <w:lang w:val="en-GB"/>
        </w:rPr>
        <w:t>among the criminals and can</w:t>
      </w:r>
      <w:r w:rsidRPr="000D2756">
        <w:rPr>
          <w:lang w:val="en-GB"/>
        </w:rPr>
        <w:t xml:space="preserve"> lead to a worsening of the situation. The problems that UNMIK had encountered at the beginning of its mission, which were discussed above, do not justify such inaction, either at the outset or subsequently.</w:t>
      </w:r>
    </w:p>
    <w:p w:rsidR="00B43D05" w:rsidRPr="00B43D05" w:rsidRDefault="00B43D05" w:rsidP="00B43D05">
      <w:pPr>
        <w:pStyle w:val="ListParagraph"/>
        <w:rPr>
          <w:lang w:val="en-GB"/>
        </w:rPr>
      </w:pPr>
    </w:p>
    <w:p w:rsidR="00B43D05" w:rsidRPr="0051789B" w:rsidRDefault="00B43D05" w:rsidP="0051789B">
      <w:pPr>
        <w:pStyle w:val="ListParagraph"/>
        <w:numPr>
          <w:ilvl w:val="0"/>
          <w:numId w:val="2"/>
        </w:numPr>
        <w:jc w:val="both"/>
        <w:rPr>
          <w:lang w:val="en-GB"/>
        </w:rPr>
      </w:pPr>
      <w:r w:rsidRPr="0051789B">
        <w:rPr>
          <w:color w:val="000000" w:themeColor="text1"/>
          <w:lang w:val="en-GB"/>
        </w:rPr>
        <w:t xml:space="preserve">Likewise, the file indicates no involvement of a public prosecutor in this investigation. As the Panel has mentioned previously, a proper prosecutorial review of the investigative file might have resulted in additional recommendations, so that the case would not have remained inactive for years to come (see HRAP, </w:t>
      </w:r>
      <w:r w:rsidRPr="0051789B">
        <w:rPr>
          <w:i/>
          <w:color w:val="000000" w:themeColor="text1"/>
          <w:lang w:val="en-GB"/>
        </w:rPr>
        <w:t>Stojković</w:t>
      </w:r>
      <w:r w:rsidRPr="0051789B">
        <w:rPr>
          <w:color w:val="000000" w:themeColor="text1"/>
          <w:lang w:val="en-GB"/>
        </w:rPr>
        <w:t>, no. 87/09, opinion of 14 December 2013, § 160). Thus, in the Panel’s view, the review of the investigative files was far from being adequate.</w:t>
      </w:r>
    </w:p>
    <w:p w:rsidR="003E3F85" w:rsidRPr="0051789B" w:rsidRDefault="003E3F85" w:rsidP="003E3F85">
      <w:pPr>
        <w:tabs>
          <w:tab w:val="left" w:pos="709"/>
        </w:tabs>
        <w:suppressAutoHyphens/>
        <w:autoSpaceDE w:val="0"/>
        <w:ind w:left="450"/>
        <w:jc w:val="both"/>
        <w:rPr>
          <w:lang w:val="en-GB"/>
        </w:rPr>
      </w:pPr>
    </w:p>
    <w:p w:rsidR="003E3F85" w:rsidRPr="0051789B" w:rsidRDefault="003E3F85" w:rsidP="0051789B">
      <w:pPr>
        <w:pStyle w:val="ListParagraph"/>
        <w:numPr>
          <w:ilvl w:val="0"/>
          <w:numId w:val="2"/>
        </w:numPr>
        <w:jc w:val="both"/>
        <w:rPr>
          <w:lang w:val="en-GB"/>
        </w:rPr>
      </w:pPr>
      <w:r w:rsidRPr="0051789B">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F23241">
        <w:fldChar w:fldCharType="begin"/>
      </w:r>
      <w:r w:rsidR="00F23241">
        <w:instrText xml:space="preserve"> REF _Ref404684740 \r \h  \* MERGEFORMAT </w:instrText>
      </w:r>
      <w:r w:rsidR="00F23241">
        <w:fldChar w:fldCharType="separate"/>
      </w:r>
      <w:r w:rsidR="00B43D05" w:rsidRPr="0051789B">
        <w:rPr>
          <w:lang w:val="en-GB"/>
        </w:rPr>
        <w:t>67</w:t>
      </w:r>
      <w:r w:rsidR="00F23241">
        <w:fldChar w:fldCharType="end"/>
      </w:r>
      <w:r w:rsidRPr="0051789B">
        <w:rPr>
          <w:lang w:val="en-GB"/>
        </w:rPr>
        <w:t xml:space="preserve"> above), as required by Article 2 of the ECHR.</w:t>
      </w:r>
    </w:p>
    <w:p w:rsidR="003E3F85" w:rsidRPr="0051789B" w:rsidRDefault="003E3F85" w:rsidP="003E3F85">
      <w:pPr>
        <w:tabs>
          <w:tab w:val="left" w:pos="709"/>
        </w:tabs>
        <w:suppressAutoHyphens/>
        <w:autoSpaceDE w:val="0"/>
        <w:ind w:left="450"/>
        <w:jc w:val="both"/>
        <w:rPr>
          <w:lang w:val="en-GB"/>
        </w:rPr>
      </w:pPr>
    </w:p>
    <w:p w:rsidR="00884D10" w:rsidRPr="0051789B" w:rsidRDefault="003E3F85" w:rsidP="0051789B">
      <w:pPr>
        <w:pStyle w:val="ListParagraph"/>
        <w:numPr>
          <w:ilvl w:val="0"/>
          <w:numId w:val="2"/>
        </w:numPr>
        <w:jc w:val="both"/>
      </w:pPr>
      <w:r w:rsidRPr="0051789B">
        <w:t xml:space="preserve">As </w:t>
      </w:r>
      <w:r w:rsidRPr="0051789B">
        <w:rPr>
          <w:lang w:val="en-GB"/>
        </w:rPr>
        <w:t>concerns</w:t>
      </w:r>
      <w:r w:rsidRPr="0051789B">
        <w:rPr>
          <w:lang w:val="en-GB" w:eastAsia="en-GB"/>
        </w:rPr>
        <w:t xml:space="preserve"> the requirement of </w:t>
      </w:r>
      <w:r w:rsidRPr="0051789B">
        <w:t>public</w:t>
      </w:r>
      <w:r w:rsidRPr="0051789B">
        <w:rPr>
          <w:lang w:val="en-GB" w:eastAsia="en-GB"/>
        </w:rPr>
        <w:t xml:space="preserve"> scrutiny, the Panel recalls that Article 2 also requires </w:t>
      </w:r>
      <w:r w:rsidRPr="0051789B">
        <w:rPr>
          <w:lang w:val="en-GB"/>
        </w:rPr>
        <w:t>the</w:t>
      </w:r>
      <w:r w:rsidRPr="0051789B">
        <w:rPr>
          <w:lang w:val="en-GB" w:eastAsia="en-GB"/>
        </w:rPr>
        <w:t xml:space="preserve"> victims’ next-</w:t>
      </w:r>
      <w:r w:rsidRPr="0051789B">
        <w:rPr>
          <w:lang w:val="en-GB"/>
        </w:rPr>
        <w:t>of</w:t>
      </w:r>
      <w:r w:rsidRPr="0051789B">
        <w:rPr>
          <w:lang w:val="en-GB" w:eastAsia="en-GB"/>
        </w:rPr>
        <w:t>-kin to be involved in the investigation to the extent necessary to safeguard his or her legitimate interests.</w:t>
      </w:r>
    </w:p>
    <w:p w:rsidR="00884D10" w:rsidRPr="0051789B" w:rsidRDefault="00884D10" w:rsidP="00884D10">
      <w:pPr>
        <w:pStyle w:val="ListParagraph"/>
      </w:pPr>
    </w:p>
    <w:p w:rsidR="00CB34A0" w:rsidRPr="0051789B" w:rsidRDefault="00884D10" w:rsidP="0051789B">
      <w:pPr>
        <w:pStyle w:val="ListParagraph"/>
        <w:numPr>
          <w:ilvl w:val="0"/>
          <w:numId w:val="2"/>
        </w:numPr>
        <w:jc w:val="both"/>
      </w:pPr>
      <w:r w:rsidRPr="0051789B">
        <w:t xml:space="preserve">The investigative file shows that the only contacts between UNMIK investigators and </w:t>
      </w:r>
      <w:r w:rsidR="00711F6E" w:rsidRPr="0051789B">
        <w:t>Mr Veljko Marković</w:t>
      </w:r>
      <w:r w:rsidRPr="0051789B">
        <w:t>’s family members were</w:t>
      </w:r>
      <w:r w:rsidR="00711F6E" w:rsidRPr="0051789B">
        <w:t xml:space="preserve"> the initials contacts made by</w:t>
      </w:r>
      <w:r w:rsidRPr="0051789B">
        <w:t xml:space="preserve"> MPU’s </w:t>
      </w:r>
      <w:r w:rsidR="00711F6E" w:rsidRPr="0051789B">
        <w:t>for ante-mortem information</w:t>
      </w:r>
      <w:r w:rsidR="00CB34A0" w:rsidRPr="0051789B">
        <w:t xml:space="preserve"> with</w:t>
      </w:r>
      <w:r w:rsidR="00711F6E" w:rsidRPr="0051789B">
        <w:t xml:space="preserve"> </w:t>
      </w:r>
      <w:r w:rsidR="00711F6E" w:rsidRPr="0051789B">
        <w:rPr>
          <w:lang w:val="en-GB"/>
        </w:rPr>
        <w:t xml:space="preserve">Mr </w:t>
      </w:r>
      <w:r w:rsidR="00711F6E" w:rsidRPr="0051789B">
        <w:t>Veljko Marković</w:t>
      </w:r>
      <w:r w:rsidR="00711F6E" w:rsidRPr="0051789B">
        <w:rPr>
          <w:lang w:val="en-GB"/>
        </w:rPr>
        <w:t>’s father, Mr R.M</w:t>
      </w:r>
      <w:r w:rsidR="00462146" w:rsidRPr="0051789B">
        <w:rPr>
          <w:lang w:val="en-GB"/>
        </w:rPr>
        <w:t>.</w:t>
      </w:r>
      <w:r w:rsidR="00711F6E" w:rsidRPr="0051789B">
        <w:rPr>
          <w:lang w:val="en-GB"/>
        </w:rPr>
        <w:t xml:space="preserve"> and two sisters Ms A.V. and Ms  S.L.</w:t>
      </w:r>
      <w:r w:rsidR="00CB34A0" w:rsidRPr="0051789B">
        <w:t xml:space="preserve"> in 1999 (see § </w:t>
      </w:r>
      <w:r w:rsidR="00F23241">
        <w:fldChar w:fldCharType="begin"/>
      </w:r>
      <w:r w:rsidR="00F23241">
        <w:instrText xml:space="preserve"> REF _Ref409002128 \r \h  \* MERGEFORMAT </w:instrText>
      </w:r>
      <w:r w:rsidR="00F23241">
        <w:fldChar w:fldCharType="separate"/>
      </w:r>
      <w:r w:rsidR="00B43D05" w:rsidRPr="0051789B">
        <w:t>26</w:t>
      </w:r>
      <w:r w:rsidR="00F23241">
        <w:fldChar w:fldCharType="end"/>
      </w:r>
      <w:r w:rsidR="00711F6E" w:rsidRPr="0051789B">
        <w:t xml:space="preserve"> above). </w:t>
      </w:r>
      <w:r w:rsidRPr="0051789B">
        <w:t>No further contact is documented in the file, including i</w:t>
      </w:r>
      <w:r w:rsidR="00CB34A0" w:rsidRPr="0051789B">
        <w:t>nforming the complainant and her</w:t>
      </w:r>
      <w:r w:rsidRPr="0051789B">
        <w:t xml:space="preserve"> family about the status of the investigation</w:t>
      </w:r>
      <w:r w:rsidR="00CB34A0" w:rsidRPr="0051789B">
        <w:t xml:space="preserve">. </w:t>
      </w:r>
      <w:r w:rsidRPr="0051789B">
        <w:rPr>
          <w:lang w:val="en-GB"/>
        </w:rPr>
        <w:t>The Panel therefore considers that the investigation was not open to any public scrutiny, as required by Article 2 of the ECHR.</w:t>
      </w:r>
      <w:r w:rsidR="00CB34A0" w:rsidRPr="0051789B">
        <w:rPr>
          <w:color w:val="000000" w:themeColor="text1"/>
          <w:lang w:val="en-GB"/>
        </w:rPr>
        <w:t xml:space="preserve"> </w:t>
      </w:r>
    </w:p>
    <w:p w:rsidR="00CB34A0" w:rsidRPr="000D2756" w:rsidRDefault="00CB34A0" w:rsidP="00CB34A0">
      <w:pPr>
        <w:pStyle w:val="ListParagraph"/>
        <w:rPr>
          <w:color w:val="000000" w:themeColor="text1"/>
          <w:lang w:val="en-GB"/>
        </w:rPr>
      </w:pPr>
    </w:p>
    <w:p w:rsidR="009923E7" w:rsidRPr="000D2756" w:rsidRDefault="00CB34A0" w:rsidP="00B43D05">
      <w:pPr>
        <w:numPr>
          <w:ilvl w:val="0"/>
          <w:numId w:val="2"/>
        </w:numPr>
        <w:tabs>
          <w:tab w:val="clear" w:pos="360"/>
          <w:tab w:val="left" w:pos="709"/>
        </w:tabs>
        <w:suppressAutoHyphens/>
        <w:autoSpaceDE w:val="0"/>
        <w:ind w:left="450" w:hanging="450"/>
        <w:jc w:val="both"/>
        <w:rPr>
          <w:color w:val="000000" w:themeColor="text1"/>
          <w:lang w:val="en-GB"/>
        </w:rPr>
      </w:pPr>
      <w:r w:rsidRPr="000D2756">
        <w:rPr>
          <w:color w:val="000000" w:themeColor="text1"/>
          <w:lang w:val="en-GB"/>
        </w:rPr>
        <w:t xml:space="preserve">For its part, the Panel, in light of the shortcomings and deficiencies in the investigation described above, considers that the case of </w:t>
      </w:r>
      <w:r w:rsidR="00711F6E" w:rsidRPr="000D2756">
        <w:rPr>
          <w:lang w:val="en-GB"/>
        </w:rPr>
        <w:t xml:space="preserve">Mr </w:t>
      </w:r>
      <w:r w:rsidR="00711F6E" w:rsidRPr="000D2756">
        <w:t>Veljko Marković</w:t>
      </w:r>
      <w:r w:rsidRPr="000D2756">
        <w:rPr>
          <w:color w:val="000000" w:themeColor="text1"/>
          <w:lang w:val="en-GB"/>
        </w:rPr>
        <w:t>, as well as other cases of killings, abductions and disappearances previously examined</w:t>
      </w:r>
      <w:r w:rsidR="00462146" w:rsidRPr="000D2756">
        <w:rPr>
          <w:color w:val="000000" w:themeColor="text1"/>
          <w:lang w:val="en-GB"/>
        </w:rPr>
        <w:t>…</w:t>
      </w:r>
      <w:r w:rsidRPr="000D2756">
        <w:rPr>
          <w:color w:val="000000" w:themeColor="text1"/>
          <w:lang w:val="en-GB"/>
        </w:rPr>
        <w:t xml:space="preserve">, well exemplify a pattern </w:t>
      </w:r>
      <w:r w:rsidRPr="000D2756">
        <w:t xml:space="preserve">of perfunctory and </w:t>
      </w:r>
      <w:r w:rsidRPr="000D2756">
        <w:rPr>
          <w:color w:val="000000" w:themeColor="text1"/>
          <w:lang w:val="en-GB"/>
        </w:rPr>
        <w:t xml:space="preserve">unproductive investigations conducted by the UNMIK Police into killings and disappearances in Kosovo (see § </w:t>
      </w:r>
      <w:r w:rsidR="00F23241">
        <w:fldChar w:fldCharType="begin"/>
      </w:r>
      <w:r w:rsidR="00F23241">
        <w:instrText xml:space="preserve"> REF _Ref403834230 \r \h  \* MERGEFORMAT </w:instrText>
      </w:r>
      <w:r w:rsidR="00F23241">
        <w:fldChar w:fldCharType="separate"/>
      </w:r>
      <w:r w:rsidR="00B43D05">
        <w:rPr>
          <w:color w:val="000000" w:themeColor="text1"/>
          <w:lang w:val="en-GB"/>
        </w:rPr>
        <w:t>81</w:t>
      </w:r>
      <w:r w:rsidR="00F23241">
        <w:fldChar w:fldCharType="end"/>
      </w:r>
      <w:r w:rsidRPr="000D2756">
        <w:rPr>
          <w:color w:val="000000" w:themeColor="text1"/>
          <w:lang w:val="en-GB"/>
        </w:rPr>
        <w:t xml:space="preserve"> above; compare with HRC, </w:t>
      </w:r>
      <w:r w:rsidRPr="000D2756">
        <w:rPr>
          <w:i/>
          <w:color w:val="000000" w:themeColor="text1"/>
          <w:lang w:val="en-GB"/>
        </w:rPr>
        <w:t>Abubakar Amirov and Aïzan Amirova v. Russian Federation</w:t>
      </w:r>
      <w:r w:rsidRPr="000D2756">
        <w:rPr>
          <w:color w:val="000000" w:themeColor="text1"/>
          <w:lang w:val="en-GB"/>
        </w:rPr>
        <w:t xml:space="preserve">, cited in § </w:t>
      </w:r>
      <w:r w:rsidR="00F23241">
        <w:fldChar w:fldCharType="begin"/>
      </w:r>
      <w:r w:rsidR="00F23241">
        <w:instrText xml:space="preserve"> REF _Ref404685440 \r \h  \* MERGEFORMAT </w:instrText>
      </w:r>
      <w:r w:rsidR="00F23241">
        <w:fldChar w:fldCharType="separate"/>
      </w:r>
      <w:r w:rsidR="00B43D05">
        <w:rPr>
          <w:color w:val="000000" w:themeColor="text1"/>
          <w:lang w:val="en-GB"/>
        </w:rPr>
        <w:t>77</w:t>
      </w:r>
      <w:r w:rsidR="00F23241">
        <w:fldChar w:fldCharType="end"/>
      </w:r>
      <w:r w:rsidRPr="000D2756">
        <w:rPr>
          <w:color w:val="000000" w:themeColor="text1"/>
          <w:lang w:val="en-GB"/>
        </w:rPr>
        <w:t xml:space="preserve"> above, at § 11.4, and ECtHR,</w:t>
      </w:r>
      <w:r w:rsidRPr="000D2756">
        <w:rPr>
          <w:i/>
        </w:rPr>
        <w:t xml:space="preserve"> Aslakhanova and Others v. Russia</w:t>
      </w:r>
      <w:r w:rsidRPr="000D2756">
        <w:rPr>
          <w:color w:val="000000" w:themeColor="text1"/>
          <w:lang w:val="en-GB"/>
        </w:rPr>
        <w:t>,</w:t>
      </w:r>
      <w:r w:rsidRPr="000D2756">
        <w:t xml:space="preserve"> cited in</w:t>
      </w:r>
      <w:r w:rsidRPr="000D2756">
        <w:rPr>
          <w:color w:val="000000" w:themeColor="text1"/>
          <w:lang w:val="en-GB"/>
        </w:rPr>
        <w:t xml:space="preserve"> § </w:t>
      </w:r>
      <w:r w:rsidR="00F23241">
        <w:fldChar w:fldCharType="begin"/>
      </w:r>
      <w:r w:rsidR="00F23241">
        <w:instrText xml:space="preserve"> REF _Ref373950745 \r \h  \* MERGEFORMAT </w:instrText>
      </w:r>
      <w:r w:rsidR="00F23241">
        <w:fldChar w:fldCharType="separate"/>
      </w:r>
      <w:r w:rsidR="00B43D05">
        <w:rPr>
          <w:color w:val="000000" w:themeColor="text1"/>
          <w:lang w:val="en-GB"/>
        </w:rPr>
        <w:t>68</w:t>
      </w:r>
      <w:r w:rsidR="00F23241">
        <w:fldChar w:fldCharType="end"/>
      </w:r>
      <w:r w:rsidRPr="000D2756">
        <w:rPr>
          <w:color w:val="000000" w:themeColor="text1"/>
          <w:lang w:val="en-GB"/>
        </w:rPr>
        <w:t xml:space="preserve"> above § 123</w:t>
      </w:r>
      <w:r w:rsidR="00462146" w:rsidRPr="000D2756">
        <w:rPr>
          <w:color w:val="000000" w:themeColor="text1"/>
          <w:lang w:val="en-GB"/>
        </w:rPr>
        <w:t xml:space="preserve">; </w:t>
      </w:r>
      <w:r w:rsidR="009923E7" w:rsidRPr="000D2756">
        <w:rPr>
          <w:color w:val="000000" w:themeColor="text1"/>
          <w:lang w:val="en-GB"/>
        </w:rPr>
        <w:t xml:space="preserve">see also HRAP, </w:t>
      </w:r>
      <w:r w:rsidR="009923E7" w:rsidRPr="000D2756">
        <w:rPr>
          <w:i/>
          <w:color w:val="000000" w:themeColor="text1"/>
          <w:lang w:val="en-GB"/>
        </w:rPr>
        <w:t>Bulatović</w:t>
      </w:r>
      <w:r w:rsidR="009923E7" w:rsidRPr="000D2756">
        <w:rPr>
          <w:color w:val="000000" w:themeColor="text1"/>
          <w:lang w:val="en-GB"/>
        </w:rPr>
        <w:t xml:space="preserve">, cited in § </w:t>
      </w:r>
      <w:r w:rsidR="00F23241">
        <w:fldChar w:fldCharType="begin"/>
      </w:r>
      <w:r w:rsidR="00F23241">
        <w:instrText xml:space="preserve"> REF _Ref409786758 \r \h  \* MERGEFORMAT </w:instrText>
      </w:r>
      <w:r w:rsidR="00F23241">
        <w:fldChar w:fldCharType="separate"/>
      </w:r>
      <w:r w:rsidR="00B43D05">
        <w:rPr>
          <w:color w:val="000000" w:themeColor="text1"/>
          <w:lang w:val="en-GB"/>
        </w:rPr>
        <w:t>58</w:t>
      </w:r>
      <w:r w:rsidR="00F23241">
        <w:fldChar w:fldCharType="end"/>
      </w:r>
      <w:r w:rsidR="009923E7" w:rsidRPr="000D2756">
        <w:rPr>
          <w:color w:val="000000" w:themeColor="text1"/>
          <w:lang w:val="en-GB"/>
        </w:rPr>
        <w:t xml:space="preserve"> above, at §§ 85 and 101).</w:t>
      </w:r>
    </w:p>
    <w:p w:rsidR="003E3F85" w:rsidRPr="000D2756" w:rsidRDefault="003E3F85" w:rsidP="009923E7">
      <w:pPr>
        <w:rPr>
          <w:lang w:val="en-GB"/>
        </w:rPr>
      </w:pPr>
    </w:p>
    <w:p w:rsidR="00711F6E" w:rsidRPr="000D2756" w:rsidRDefault="00CB34A0" w:rsidP="00711F6E">
      <w:pPr>
        <w:numPr>
          <w:ilvl w:val="0"/>
          <w:numId w:val="2"/>
        </w:numPr>
        <w:tabs>
          <w:tab w:val="clear" w:pos="360"/>
          <w:tab w:val="left" w:pos="709"/>
        </w:tabs>
        <w:suppressAutoHyphens/>
        <w:autoSpaceDE w:val="0"/>
        <w:ind w:left="450" w:hanging="450"/>
        <w:jc w:val="both"/>
        <w:rPr>
          <w:lang w:val="en-GB"/>
        </w:rPr>
      </w:pPr>
      <w:r w:rsidRPr="000D2756">
        <w:rPr>
          <w:lang w:val="en-GB"/>
        </w:rPr>
        <w:lastRenderedPageBreak/>
        <w:t xml:space="preserve">Therefore, </w:t>
      </w:r>
      <w:r w:rsidR="003E3F85" w:rsidRPr="000D2756">
        <w:rPr>
          <w:lang w:val="en-GB"/>
        </w:rPr>
        <w:t xml:space="preserve">the Panel concludes that UNMIK failed to carry out an </w:t>
      </w:r>
      <w:r w:rsidR="003E3F85" w:rsidRPr="000D2756">
        <w:rPr>
          <w:lang w:val="en-GB" w:eastAsia="en-GB"/>
        </w:rPr>
        <w:t>effective</w:t>
      </w:r>
      <w:r w:rsidR="003E3F85" w:rsidRPr="000D2756">
        <w:rPr>
          <w:lang w:val="en-GB"/>
        </w:rPr>
        <w:t xml:space="preserve"> investigation into the </w:t>
      </w:r>
      <w:r w:rsidR="000D2756" w:rsidRPr="000D2756">
        <w:rPr>
          <w:lang w:val="en-GB"/>
        </w:rPr>
        <w:t>abduction</w:t>
      </w:r>
      <w:r w:rsidR="00622236" w:rsidRPr="000D2756">
        <w:rPr>
          <w:bCs/>
          <w:lang w:val="en-GB"/>
        </w:rPr>
        <w:t xml:space="preserve"> and </w:t>
      </w:r>
      <w:r w:rsidR="00FC30AF" w:rsidRPr="000D2756">
        <w:rPr>
          <w:bCs/>
          <w:lang w:val="en-GB"/>
        </w:rPr>
        <w:t>killing</w:t>
      </w:r>
      <w:r w:rsidR="003E3F85" w:rsidRPr="000D2756">
        <w:rPr>
          <w:bCs/>
          <w:lang w:val="en-GB"/>
        </w:rPr>
        <w:t xml:space="preserve"> of </w:t>
      </w:r>
      <w:r w:rsidR="00FC30AF" w:rsidRPr="000D2756">
        <w:rPr>
          <w:lang w:val="en-GB"/>
        </w:rPr>
        <w:t xml:space="preserve">Mr </w:t>
      </w:r>
      <w:r w:rsidR="00FC30AF" w:rsidRPr="000D2756">
        <w:t>Veljko Marković</w:t>
      </w:r>
      <w:r w:rsidR="004F45E5" w:rsidRPr="000D2756">
        <w:t xml:space="preserve">. </w:t>
      </w:r>
      <w:r w:rsidR="003E3F85" w:rsidRPr="000D2756">
        <w:rPr>
          <w:lang w:val="en-GB"/>
        </w:rPr>
        <w:t xml:space="preserve">There </w:t>
      </w:r>
      <w:r w:rsidR="003E3F85" w:rsidRPr="000D2756">
        <w:rPr>
          <w:lang w:val="en-GB" w:eastAsia="en-GB"/>
        </w:rPr>
        <w:t>has</w:t>
      </w:r>
      <w:r w:rsidR="003E3F85" w:rsidRPr="000D2756">
        <w:rPr>
          <w:lang w:val="en-GB"/>
        </w:rPr>
        <w:t xml:space="preserve"> accordingly been a violation of Article 2, procedural limb, of the ECHR. </w:t>
      </w:r>
    </w:p>
    <w:p w:rsidR="00711F6E" w:rsidRPr="000D2756" w:rsidRDefault="00711F6E" w:rsidP="00711F6E">
      <w:pPr>
        <w:pStyle w:val="ListParagraph"/>
        <w:rPr>
          <w:lang w:val="en-GB"/>
        </w:rPr>
      </w:pPr>
    </w:p>
    <w:p w:rsidR="00711F6E" w:rsidRPr="000D2756" w:rsidRDefault="00711F6E" w:rsidP="00711F6E">
      <w:pPr>
        <w:pStyle w:val="ListParagraph"/>
        <w:numPr>
          <w:ilvl w:val="0"/>
          <w:numId w:val="4"/>
        </w:numPr>
        <w:tabs>
          <w:tab w:val="left" w:pos="709"/>
        </w:tabs>
        <w:autoSpaceDE w:val="0"/>
        <w:jc w:val="both"/>
        <w:rPr>
          <w:lang w:val="en-GB"/>
        </w:rPr>
      </w:pPr>
      <w:r w:rsidRPr="000D2756">
        <w:rPr>
          <w:b/>
          <w:color w:val="000000" w:themeColor="text1"/>
          <w:lang w:val="en-GB"/>
        </w:rPr>
        <w:t>Alleged violation of Article 3 of the ECHR</w:t>
      </w:r>
    </w:p>
    <w:p w:rsidR="00711F6E" w:rsidRPr="000D2756" w:rsidRDefault="00711F6E" w:rsidP="00711F6E">
      <w:pPr>
        <w:pStyle w:val="ListParagraph"/>
        <w:rPr>
          <w:color w:val="000000" w:themeColor="text1"/>
          <w:lang w:val="en-GB"/>
        </w:rPr>
      </w:pPr>
    </w:p>
    <w:p w:rsidR="00711F6E" w:rsidRPr="000D2756" w:rsidRDefault="00711F6E" w:rsidP="00711F6E">
      <w:pPr>
        <w:numPr>
          <w:ilvl w:val="0"/>
          <w:numId w:val="2"/>
        </w:numPr>
        <w:tabs>
          <w:tab w:val="clear" w:pos="360"/>
          <w:tab w:val="left" w:pos="709"/>
        </w:tabs>
        <w:suppressAutoHyphens/>
        <w:autoSpaceDE w:val="0"/>
        <w:ind w:left="450" w:hanging="450"/>
        <w:jc w:val="both"/>
        <w:rPr>
          <w:lang w:val="en-GB"/>
        </w:rPr>
      </w:pPr>
      <w:r w:rsidRPr="000D2756">
        <w:rPr>
          <w:color w:val="000000" w:themeColor="text1"/>
          <w:lang w:val="en-GB"/>
        </w:rPr>
        <w:t xml:space="preserve">The Panel </w:t>
      </w:r>
      <w:r w:rsidRPr="000D2756">
        <w:rPr>
          <w:bCs/>
          <w:color w:val="000000" w:themeColor="text1"/>
        </w:rPr>
        <w:t>considers</w:t>
      </w:r>
      <w:r w:rsidRPr="000D2756">
        <w:rPr>
          <w:color w:val="000000" w:themeColor="text1"/>
          <w:lang w:val="en-GB"/>
        </w:rPr>
        <w:t xml:space="preserve"> that the complainant invokes, in substance, a violation of the right to be free from inhumane or degrading treatment arising out of the </w:t>
      </w:r>
      <w:r w:rsidR="00B843EE" w:rsidRPr="000D2756">
        <w:rPr>
          <w:color w:val="000000" w:themeColor="text1"/>
          <w:lang w:val="en-GB"/>
        </w:rPr>
        <w:t>abduction</w:t>
      </w:r>
      <w:r w:rsidR="00FC30AF" w:rsidRPr="000D2756">
        <w:rPr>
          <w:color w:val="000000" w:themeColor="text1"/>
          <w:lang w:val="en-GB"/>
        </w:rPr>
        <w:t xml:space="preserve"> and killing</w:t>
      </w:r>
      <w:r w:rsidRPr="000D2756">
        <w:rPr>
          <w:color w:val="000000" w:themeColor="text1"/>
          <w:lang w:val="en-GB"/>
        </w:rPr>
        <w:t xml:space="preserve"> of her husband, as guaranteed by Article 3 of the ECHR. </w:t>
      </w:r>
    </w:p>
    <w:p w:rsidR="00711F6E" w:rsidRPr="000D2756" w:rsidRDefault="00711F6E" w:rsidP="00711F6E">
      <w:pPr>
        <w:tabs>
          <w:tab w:val="left" w:pos="709"/>
        </w:tabs>
        <w:suppressAutoHyphens/>
        <w:autoSpaceDE w:val="0"/>
        <w:ind w:left="450"/>
        <w:jc w:val="both"/>
        <w:rPr>
          <w:color w:val="000000" w:themeColor="text1"/>
          <w:lang w:val="en-GB"/>
        </w:rPr>
      </w:pPr>
    </w:p>
    <w:p w:rsidR="00711F6E" w:rsidRPr="000D2756" w:rsidRDefault="00711F6E" w:rsidP="00711F6E">
      <w:pPr>
        <w:pStyle w:val="ListParagraph1"/>
        <w:numPr>
          <w:ilvl w:val="0"/>
          <w:numId w:val="17"/>
        </w:numPr>
        <w:jc w:val="both"/>
        <w:rPr>
          <w:b/>
          <w:color w:val="000000" w:themeColor="text1"/>
        </w:rPr>
      </w:pPr>
      <w:r w:rsidRPr="000D2756">
        <w:rPr>
          <w:b/>
          <w:color w:val="000000" w:themeColor="text1"/>
        </w:rPr>
        <w:t xml:space="preserve">The scope of the Panel’s review </w:t>
      </w:r>
    </w:p>
    <w:p w:rsidR="00711F6E" w:rsidRPr="000D2756" w:rsidRDefault="00711F6E" w:rsidP="00711F6E">
      <w:pPr>
        <w:tabs>
          <w:tab w:val="left" w:pos="709"/>
        </w:tabs>
        <w:suppressAutoHyphens/>
        <w:autoSpaceDE w:val="0"/>
        <w:ind w:left="450"/>
        <w:jc w:val="both"/>
        <w:rPr>
          <w:lang w:val="en-GB"/>
        </w:rPr>
      </w:pPr>
    </w:p>
    <w:p w:rsidR="00711F6E" w:rsidRPr="000D2756" w:rsidRDefault="00711F6E" w:rsidP="00711F6E">
      <w:pPr>
        <w:tabs>
          <w:tab w:val="left" w:pos="709"/>
        </w:tabs>
        <w:suppressAutoHyphens/>
        <w:autoSpaceDE w:val="0"/>
        <w:ind w:left="450"/>
        <w:jc w:val="both"/>
        <w:rPr>
          <w:lang w:val="en-GB"/>
        </w:rPr>
      </w:pPr>
    </w:p>
    <w:p w:rsidR="00711F6E" w:rsidRPr="000D2756" w:rsidRDefault="00711F6E" w:rsidP="00711F6E">
      <w:pPr>
        <w:numPr>
          <w:ilvl w:val="0"/>
          <w:numId w:val="2"/>
        </w:numPr>
        <w:tabs>
          <w:tab w:val="clear" w:pos="360"/>
          <w:tab w:val="left" w:pos="709"/>
        </w:tabs>
        <w:suppressAutoHyphens/>
        <w:autoSpaceDE w:val="0"/>
        <w:ind w:left="450" w:hanging="450"/>
        <w:jc w:val="both"/>
        <w:rPr>
          <w:lang w:val="en-GB"/>
        </w:rPr>
      </w:pPr>
      <w:r w:rsidRPr="000D2756">
        <w:rPr>
          <w:color w:val="000000" w:themeColor="text1"/>
          <w:lang w:val="en-GB"/>
        </w:rPr>
        <w:t xml:space="preserve">The Panel will consider </w:t>
      </w:r>
      <w:r w:rsidRPr="000D2756">
        <w:rPr>
          <w:bCs/>
          <w:color w:val="000000" w:themeColor="text1"/>
        </w:rPr>
        <w:t>the</w:t>
      </w:r>
      <w:r w:rsidRPr="000D2756">
        <w:rPr>
          <w:color w:val="000000" w:themeColor="text1"/>
          <w:lang w:val="en-GB"/>
        </w:rPr>
        <w:t xml:space="preserve"> allegations under Article 3 of the ECHR, applying the same scope of review as was set out with regard to Article 2 (see §§ </w:t>
      </w:r>
      <w:r w:rsidR="00F23241">
        <w:fldChar w:fldCharType="begin"/>
      </w:r>
      <w:r w:rsidR="00F23241">
        <w:instrText xml:space="preserve"> REF _Ref409020267 \r \h  \* MERGEFORMAT </w:instrText>
      </w:r>
      <w:r w:rsidR="00F23241">
        <w:fldChar w:fldCharType="separate"/>
      </w:r>
      <w:r w:rsidR="00B43D05">
        <w:rPr>
          <w:color w:val="000000" w:themeColor="text1"/>
          <w:lang w:val="en-GB"/>
        </w:rPr>
        <w:t>35</w:t>
      </w:r>
      <w:r w:rsidR="00F23241">
        <w:fldChar w:fldCharType="end"/>
      </w:r>
      <w:r w:rsidRPr="000D2756">
        <w:rPr>
          <w:color w:val="000000" w:themeColor="text1"/>
          <w:lang w:val="en-GB"/>
        </w:rPr>
        <w:t xml:space="preserve"> - </w:t>
      </w:r>
      <w:r w:rsidR="00F23241">
        <w:fldChar w:fldCharType="begin"/>
      </w:r>
      <w:r w:rsidR="00F23241">
        <w:instrText xml:space="preserve"> REF _Ref409020276 \r \h  \* MERGEFORMAT </w:instrText>
      </w:r>
      <w:r w:rsidR="00F23241">
        <w:fldChar w:fldCharType="separate"/>
      </w:r>
      <w:r w:rsidR="00B43D05">
        <w:rPr>
          <w:color w:val="000000" w:themeColor="text1"/>
          <w:lang w:val="en-GB"/>
        </w:rPr>
        <w:t>39</w:t>
      </w:r>
      <w:r w:rsidR="00F23241">
        <w:fldChar w:fldCharType="end"/>
      </w:r>
      <w:r w:rsidRPr="000D2756">
        <w:rPr>
          <w:color w:val="000000" w:themeColor="text1"/>
          <w:lang w:val="en-GB"/>
        </w:rPr>
        <w:t xml:space="preserve"> above).</w:t>
      </w:r>
      <w:bookmarkStart w:id="87" w:name="_Ref374623030"/>
    </w:p>
    <w:p w:rsidR="00711F6E" w:rsidRPr="000D2756" w:rsidRDefault="00711F6E" w:rsidP="00711F6E">
      <w:pPr>
        <w:tabs>
          <w:tab w:val="left" w:pos="709"/>
        </w:tabs>
        <w:suppressAutoHyphens/>
        <w:autoSpaceDE w:val="0"/>
        <w:ind w:left="450"/>
        <w:jc w:val="both"/>
        <w:rPr>
          <w:lang w:val="en-GB"/>
        </w:rPr>
      </w:pPr>
    </w:p>
    <w:p w:rsidR="00711F6E" w:rsidRPr="000D2756" w:rsidRDefault="00711F6E" w:rsidP="00711F6E">
      <w:pPr>
        <w:numPr>
          <w:ilvl w:val="0"/>
          <w:numId w:val="2"/>
        </w:numPr>
        <w:tabs>
          <w:tab w:val="clear" w:pos="360"/>
          <w:tab w:val="left" w:pos="709"/>
        </w:tabs>
        <w:suppressAutoHyphens/>
        <w:autoSpaceDE w:val="0"/>
        <w:ind w:left="450" w:hanging="450"/>
        <w:jc w:val="both"/>
        <w:rPr>
          <w:lang w:val="en-GB"/>
        </w:rPr>
      </w:pPr>
      <w:r w:rsidRPr="000D2756">
        <w:rPr>
          <w:color w:val="000000" w:themeColor="text1"/>
          <w:lang w:val="en-GB"/>
        </w:rPr>
        <w:t xml:space="preserve">The Panel recalls that the European Court of Human Rights has found on many occasions that a situation of </w:t>
      </w:r>
      <w:r w:rsidRPr="000D2756">
        <w:rPr>
          <w:bCs/>
          <w:color w:val="000000" w:themeColor="text1"/>
        </w:rPr>
        <w:t>enforced</w:t>
      </w:r>
      <w:r w:rsidRPr="000D2756">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0D2756">
        <w:rPr>
          <w:i/>
          <w:color w:val="000000" w:themeColor="text1"/>
          <w:lang w:val="en-GB"/>
        </w:rPr>
        <w:t>Çakici v. Turkey</w:t>
      </w:r>
      <w:r w:rsidRPr="000D2756">
        <w:rPr>
          <w:color w:val="000000" w:themeColor="text1"/>
          <w:lang w:val="en-GB"/>
        </w:rPr>
        <w:t xml:space="preserve">, no. 23657/94, judgment of 8 July 1999, § 98, </w:t>
      </w:r>
      <w:r w:rsidRPr="000D2756">
        <w:rPr>
          <w:i/>
          <w:color w:val="000000" w:themeColor="text1"/>
          <w:lang w:val="en-GB"/>
        </w:rPr>
        <w:t>ECHR</w:t>
      </w:r>
      <w:r w:rsidRPr="000D2756">
        <w:rPr>
          <w:color w:val="000000" w:themeColor="text1"/>
          <w:lang w:val="en-GB"/>
        </w:rPr>
        <w:t xml:space="preserve">, 1999-IV; ECtHR [GC], </w:t>
      </w:r>
      <w:r w:rsidRPr="000D2756">
        <w:rPr>
          <w:i/>
          <w:color w:val="000000" w:themeColor="text1"/>
          <w:lang w:val="en-GB"/>
        </w:rPr>
        <w:t>Cyprus v. Turkey</w:t>
      </w:r>
      <w:r w:rsidRPr="000D2756">
        <w:rPr>
          <w:color w:val="000000" w:themeColor="text1"/>
          <w:lang w:val="en-GB"/>
        </w:rPr>
        <w:t>, no. 25781/94, judgment of 10 May 2001, § 156,</w:t>
      </w:r>
      <w:r w:rsidRPr="000D2756">
        <w:rPr>
          <w:i/>
          <w:color w:val="000000" w:themeColor="text1"/>
          <w:lang w:val="en-GB"/>
        </w:rPr>
        <w:t xml:space="preserve"> ECHR</w:t>
      </w:r>
      <w:r w:rsidRPr="000D2756">
        <w:rPr>
          <w:color w:val="000000" w:themeColor="text1"/>
          <w:lang w:val="en-GB"/>
        </w:rPr>
        <w:t xml:space="preserve">, 2001-IV; ECtHR, </w:t>
      </w:r>
      <w:r w:rsidRPr="000D2756">
        <w:rPr>
          <w:i/>
          <w:color w:val="000000" w:themeColor="text1"/>
          <w:lang w:val="en-GB"/>
        </w:rPr>
        <w:t>Orhan v. Turkey</w:t>
      </w:r>
      <w:r w:rsidRPr="000D2756">
        <w:rPr>
          <w:color w:val="000000" w:themeColor="text1"/>
          <w:lang w:val="en-GB"/>
        </w:rPr>
        <w:t xml:space="preserve">, no. 25656/94, judgment of 18 June 2002, § 358; ECtHR, </w:t>
      </w:r>
      <w:r w:rsidRPr="000D2756">
        <w:rPr>
          <w:i/>
          <w:color w:val="000000" w:themeColor="text1"/>
          <w:lang w:val="en-GB"/>
        </w:rPr>
        <w:t>Bazorkina v. Russia</w:t>
      </w:r>
      <w:r w:rsidRPr="000D2756">
        <w:rPr>
          <w:color w:val="000000" w:themeColor="text1"/>
          <w:lang w:val="en-GB"/>
        </w:rPr>
        <w:t xml:space="preserve">, cited in § </w:t>
      </w:r>
      <w:r w:rsidR="00F23241">
        <w:fldChar w:fldCharType="begin"/>
      </w:r>
      <w:r w:rsidR="00F23241">
        <w:instrText xml:space="preserve"> REF _Ref366241459 \r \h  \* MERGEFORMAT </w:instrText>
      </w:r>
      <w:r w:rsidR="00F23241">
        <w:fldChar w:fldCharType="separate"/>
      </w:r>
      <w:r w:rsidR="00B43D05">
        <w:rPr>
          <w:color w:val="000000" w:themeColor="text1"/>
          <w:lang w:val="en-GB"/>
        </w:rPr>
        <w:t>76</w:t>
      </w:r>
      <w:r w:rsidR="00F23241">
        <w:fldChar w:fldCharType="end"/>
      </w:r>
      <w:r w:rsidR="00FC30AF" w:rsidRPr="000D2756">
        <w:t xml:space="preserve"> </w:t>
      </w:r>
      <w:r w:rsidRPr="000D2756">
        <w:rPr>
          <w:color w:val="000000" w:themeColor="text1"/>
          <w:lang w:val="en-GB"/>
        </w:rPr>
        <w:t xml:space="preserve">above, at § 139; ECtHR, </w:t>
      </w:r>
      <w:r w:rsidRPr="000D2756">
        <w:rPr>
          <w:i/>
          <w:color w:val="000000" w:themeColor="text1"/>
          <w:lang w:val="en-GB"/>
        </w:rPr>
        <w:t>Palić v. Bosnia and Herzegovina,</w:t>
      </w:r>
      <w:r w:rsidRPr="000D2756">
        <w:rPr>
          <w:color w:val="000000" w:themeColor="text1"/>
          <w:lang w:val="en-GB"/>
        </w:rPr>
        <w:t xml:space="preserve"> cited in § </w:t>
      </w:r>
      <w:r w:rsidR="00F23241">
        <w:fldChar w:fldCharType="begin"/>
      </w:r>
      <w:r w:rsidR="00F23241">
        <w:instrText xml:space="preserve"> REF _Ref366239979 \r \h  \* MERGEFORMAT </w:instrText>
      </w:r>
      <w:r w:rsidR="00F23241">
        <w:fldChar w:fldCharType="separate"/>
      </w:r>
      <w:r w:rsidR="00B43D05">
        <w:rPr>
          <w:color w:val="000000" w:themeColor="text1"/>
          <w:lang w:val="en-GB"/>
        </w:rPr>
        <w:t>65</w:t>
      </w:r>
      <w:r w:rsidR="00F23241">
        <w:fldChar w:fldCharType="end"/>
      </w:r>
      <w:r w:rsidRPr="000D2756">
        <w:rPr>
          <w:color w:val="000000" w:themeColor="text1"/>
          <w:lang w:val="en-GB"/>
        </w:rPr>
        <w:t xml:space="preserve"> above, at § 74; ECtHR, </w:t>
      </w:r>
      <w:r w:rsidRPr="000D2756">
        <w:rPr>
          <w:i/>
          <w:color w:val="000000" w:themeColor="text1"/>
          <w:lang w:val="en-GB"/>
        </w:rPr>
        <w:t>Alpatu Israilova v. Russia</w:t>
      </w:r>
      <w:r w:rsidRPr="000D2756">
        <w:rPr>
          <w:color w:val="000000" w:themeColor="text1"/>
          <w:lang w:val="en-GB"/>
        </w:rPr>
        <w:t xml:space="preserve">, no. 15438/05, judgment of 14 March 2013, § 69; see also HRAP, </w:t>
      </w:r>
      <w:r w:rsidRPr="000D2756">
        <w:rPr>
          <w:i/>
          <w:color w:val="000000" w:themeColor="text1"/>
          <w:lang w:val="en-GB"/>
        </w:rPr>
        <w:t>Zdravković</w:t>
      </w:r>
      <w:r w:rsidRPr="000D2756">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0D2756">
        <w:rPr>
          <w:i/>
          <w:color w:val="000000" w:themeColor="text1"/>
          <w:lang w:val="en-GB"/>
        </w:rPr>
        <w:t>Er and Others v. Turkey</w:t>
      </w:r>
      <w:r w:rsidRPr="000D2756">
        <w:rPr>
          <w:color w:val="000000" w:themeColor="text1"/>
          <w:lang w:val="en-GB"/>
        </w:rPr>
        <w:t>, no. 23016/04, judgment of 31 July 2012, § 94).</w:t>
      </w:r>
      <w:bookmarkStart w:id="88" w:name="_Ref374623316"/>
      <w:bookmarkEnd w:id="87"/>
    </w:p>
    <w:p w:rsidR="00711F6E" w:rsidRPr="000D2756" w:rsidRDefault="00711F6E" w:rsidP="00711F6E">
      <w:pPr>
        <w:tabs>
          <w:tab w:val="left" w:pos="709"/>
        </w:tabs>
        <w:suppressAutoHyphens/>
        <w:autoSpaceDE w:val="0"/>
        <w:ind w:left="450"/>
        <w:jc w:val="both"/>
        <w:rPr>
          <w:lang w:val="en-GB"/>
        </w:rPr>
      </w:pPr>
    </w:p>
    <w:p w:rsidR="00711F6E" w:rsidRPr="000D2756" w:rsidRDefault="00711F6E" w:rsidP="00711F6E">
      <w:pPr>
        <w:numPr>
          <w:ilvl w:val="0"/>
          <w:numId w:val="2"/>
        </w:numPr>
        <w:tabs>
          <w:tab w:val="clear" w:pos="360"/>
          <w:tab w:val="left" w:pos="709"/>
        </w:tabs>
        <w:suppressAutoHyphens/>
        <w:autoSpaceDE w:val="0"/>
        <w:ind w:left="450" w:hanging="450"/>
        <w:jc w:val="both"/>
        <w:rPr>
          <w:lang w:val="en-GB"/>
        </w:rPr>
      </w:pPr>
      <w:r w:rsidRPr="000D2756">
        <w:rPr>
          <w:color w:val="000000" w:themeColor="text1"/>
          <w:lang w:val="en-GB"/>
        </w:rPr>
        <w:t xml:space="preserve">Lastly, where  </w:t>
      </w:r>
      <w:r w:rsidRPr="000D2756">
        <w:rPr>
          <w:bCs/>
          <w:color w:val="000000" w:themeColor="text1"/>
        </w:rPr>
        <w:t>mental</w:t>
      </w:r>
      <w:r w:rsidRPr="000D2756">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0D2756">
        <w:rPr>
          <w:i/>
          <w:color w:val="000000" w:themeColor="text1"/>
          <w:lang w:val="en-GB"/>
        </w:rPr>
        <w:t>Gelayevy v. Russia</w:t>
      </w:r>
      <w:r w:rsidRPr="000D2756">
        <w:rPr>
          <w:color w:val="000000" w:themeColor="text1"/>
          <w:lang w:val="en-GB"/>
        </w:rPr>
        <w:t>, no. 20216/07, judgment of 15 July 2010, §§ 147 - 148).</w:t>
      </w:r>
      <w:bookmarkEnd w:id="88"/>
    </w:p>
    <w:p w:rsidR="00711F6E" w:rsidRPr="000D2756" w:rsidRDefault="00711F6E" w:rsidP="00711F6E">
      <w:pPr>
        <w:pStyle w:val="ListParagraph1"/>
        <w:ind w:left="0"/>
        <w:jc w:val="both"/>
        <w:rPr>
          <w:b/>
          <w:color w:val="000000" w:themeColor="text1"/>
        </w:rPr>
      </w:pPr>
    </w:p>
    <w:p w:rsidR="00711F6E" w:rsidRPr="000D2756" w:rsidRDefault="00711F6E" w:rsidP="00711F6E">
      <w:pPr>
        <w:pStyle w:val="ListParagraph1"/>
        <w:numPr>
          <w:ilvl w:val="0"/>
          <w:numId w:val="17"/>
        </w:numPr>
        <w:jc w:val="both"/>
        <w:rPr>
          <w:b/>
          <w:color w:val="000000" w:themeColor="text1"/>
        </w:rPr>
      </w:pPr>
      <w:r w:rsidRPr="000D2756">
        <w:rPr>
          <w:b/>
          <w:color w:val="000000" w:themeColor="text1"/>
        </w:rPr>
        <w:t xml:space="preserve">The Parties’ submissions </w:t>
      </w:r>
    </w:p>
    <w:p w:rsidR="00711F6E" w:rsidRPr="000D2756" w:rsidRDefault="00711F6E" w:rsidP="00711F6E">
      <w:pPr>
        <w:suppressAutoHyphens/>
        <w:autoSpaceDE w:val="0"/>
        <w:ind w:left="360"/>
        <w:jc w:val="both"/>
        <w:rPr>
          <w:color w:val="000000" w:themeColor="text1"/>
          <w:lang w:val="en-GB"/>
        </w:rPr>
      </w:pPr>
    </w:p>
    <w:p w:rsidR="00711F6E" w:rsidRPr="000D2756"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0D2756">
        <w:rPr>
          <w:color w:val="000000" w:themeColor="text1"/>
          <w:lang w:val="en-GB"/>
        </w:rPr>
        <w:t xml:space="preserve">The complainant alleges that the lack of information and certainty surrounding </w:t>
      </w:r>
      <w:r w:rsidRPr="000D2756">
        <w:rPr>
          <w:bCs/>
          <w:color w:val="000000" w:themeColor="text1"/>
          <w:lang w:val="en-GB"/>
        </w:rPr>
        <w:t>the</w:t>
      </w:r>
      <w:r w:rsidRPr="000D2756">
        <w:rPr>
          <w:color w:val="000000" w:themeColor="text1"/>
          <w:lang w:val="en-GB"/>
        </w:rPr>
        <w:t xml:space="preserve"> </w:t>
      </w:r>
      <w:r w:rsidR="000D2756" w:rsidRPr="000D2756">
        <w:rPr>
          <w:bCs/>
          <w:color w:val="000000" w:themeColor="text1"/>
          <w:lang w:val="en-GB"/>
        </w:rPr>
        <w:t>abduction</w:t>
      </w:r>
      <w:r w:rsidR="00FC30AF" w:rsidRPr="000D2756">
        <w:rPr>
          <w:bCs/>
          <w:color w:val="000000" w:themeColor="text1"/>
          <w:lang w:val="en-GB"/>
        </w:rPr>
        <w:t xml:space="preserve"> and killing</w:t>
      </w:r>
      <w:r w:rsidRPr="000D2756">
        <w:rPr>
          <w:color w:val="000000" w:themeColor="text1"/>
          <w:lang w:val="en-GB"/>
        </w:rPr>
        <w:t xml:space="preserve"> of </w:t>
      </w:r>
      <w:r w:rsidRPr="000D2756">
        <w:rPr>
          <w:lang w:val="en-GB"/>
        </w:rPr>
        <w:t xml:space="preserve">Mr </w:t>
      </w:r>
      <w:r w:rsidRPr="000D2756">
        <w:t>Veljko Marković</w:t>
      </w:r>
      <w:r w:rsidRPr="000D2756">
        <w:rPr>
          <w:color w:val="000000" w:themeColor="text1"/>
        </w:rPr>
        <w:t>,</w:t>
      </w:r>
      <w:r w:rsidRPr="000D2756">
        <w:rPr>
          <w:color w:val="000000" w:themeColor="text1"/>
          <w:lang w:val="en-GB"/>
        </w:rPr>
        <w:t xml:space="preserve"> particularly because of UNMIK’s failure to properly investigate his disappearance, caused mental suffering to her and her family.</w:t>
      </w:r>
    </w:p>
    <w:p w:rsidR="00711F6E" w:rsidRPr="000D2756" w:rsidRDefault="00711F6E" w:rsidP="00711F6E">
      <w:pPr>
        <w:pStyle w:val="ListParagraph"/>
        <w:tabs>
          <w:tab w:val="num" w:pos="450"/>
        </w:tabs>
        <w:autoSpaceDE w:val="0"/>
        <w:ind w:left="450" w:hanging="450"/>
        <w:jc w:val="both"/>
        <w:rPr>
          <w:color w:val="000000" w:themeColor="text1"/>
          <w:lang w:val="en-GB"/>
        </w:rPr>
      </w:pPr>
    </w:p>
    <w:p w:rsidR="00711F6E" w:rsidRPr="000D2756" w:rsidRDefault="00711F6E" w:rsidP="00711F6E">
      <w:pPr>
        <w:pStyle w:val="ListParagraph"/>
        <w:numPr>
          <w:ilvl w:val="0"/>
          <w:numId w:val="2"/>
        </w:numPr>
        <w:tabs>
          <w:tab w:val="clear" w:pos="360"/>
          <w:tab w:val="num" w:pos="450"/>
        </w:tabs>
        <w:autoSpaceDE w:val="0"/>
        <w:ind w:left="450" w:hanging="450"/>
        <w:jc w:val="both"/>
        <w:rPr>
          <w:lang w:val="en-GB"/>
        </w:rPr>
      </w:pPr>
      <w:bookmarkStart w:id="89" w:name="_Ref374625321"/>
      <w:r w:rsidRPr="000D2756">
        <w:rPr>
          <w:color w:val="000000" w:themeColor="text1"/>
          <w:lang w:val="en-GB"/>
        </w:rPr>
        <w:t xml:space="preserve">Commenting on this part of the complaint, the SRSG rejects the allegations. </w:t>
      </w:r>
      <w:r w:rsidRPr="000D2756">
        <w:rPr>
          <w:lang w:val="en-GB"/>
        </w:rPr>
        <w:t xml:space="preserve">The SRSG further argues that no allegations have been made by the complainant “of any bad faith on the part of the UNMIK staff involved with the matter, nor of any action by UNMIK that would have evidenced any disregard for the seriousness of the matter or the emotions of the </w:t>
      </w:r>
      <w:r w:rsidRPr="000D2756">
        <w:rPr>
          <w:lang w:val="en-GB"/>
        </w:rPr>
        <w:lastRenderedPageBreak/>
        <w:t>complainant and of his [</w:t>
      </w:r>
      <w:r w:rsidRPr="000D2756">
        <w:rPr>
          <w:i/>
          <w:lang w:val="en-GB"/>
        </w:rPr>
        <w:t>sic.</w:t>
      </w:r>
      <w:r w:rsidRPr="000D2756">
        <w:rPr>
          <w:lang w:val="en-GB"/>
        </w:rPr>
        <w:t xml:space="preserve">] family in relation with the disappearance of Mr. Marković.” The SRSG also states that there is no evidence that, when responding to the complainant’s enquiries, UNMIK acted “in a manner which may amount to a violation of Article 3”. </w:t>
      </w:r>
    </w:p>
    <w:p w:rsidR="00711F6E" w:rsidRPr="000D2756" w:rsidRDefault="00711F6E" w:rsidP="00711F6E">
      <w:pPr>
        <w:pStyle w:val="ListParagraph"/>
        <w:rPr>
          <w:lang w:val="en-GB"/>
        </w:rPr>
      </w:pPr>
    </w:p>
    <w:p w:rsidR="00711F6E" w:rsidRPr="000D2756" w:rsidRDefault="00711F6E" w:rsidP="00711F6E">
      <w:pPr>
        <w:pStyle w:val="ListParagraph"/>
        <w:numPr>
          <w:ilvl w:val="0"/>
          <w:numId w:val="2"/>
        </w:numPr>
        <w:tabs>
          <w:tab w:val="clear" w:pos="360"/>
          <w:tab w:val="num" w:pos="450"/>
        </w:tabs>
        <w:autoSpaceDE w:val="0"/>
        <w:ind w:left="450" w:hanging="450"/>
        <w:jc w:val="both"/>
        <w:rPr>
          <w:lang w:val="en-GB"/>
        </w:rPr>
      </w:pPr>
      <w:r w:rsidRPr="000D2756">
        <w:rPr>
          <w:lang w:val="en-GB"/>
        </w:rPr>
        <w:t xml:space="preserve">The SRSG does not dispute the mental anguish and suffering of the complainant; however he argues that this is not attributable to UNMIK as it is rather “a result of the inherent suffering that results from the disappearance of a close family member.”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0D2756" w:rsidRDefault="00711F6E" w:rsidP="00711F6E">
      <w:pPr>
        <w:pStyle w:val="ListParagraph"/>
        <w:tabs>
          <w:tab w:val="left" w:pos="3885"/>
        </w:tabs>
        <w:autoSpaceDE w:val="0"/>
        <w:ind w:left="450"/>
        <w:jc w:val="both"/>
        <w:rPr>
          <w:lang w:val="en-GB"/>
        </w:rPr>
      </w:pPr>
      <w:r w:rsidRPr="000D2756">
        <w:rPr>
          <w:lang w:val="en-GB"/>
        </w:rPr>
        <w:t xml:space="preserve"> </w:t>
      </w:r>
      <w:r w:rsidRPr="000D2756">
        <w:rPr>
          <w:lang w:val="en-GB"/>
        </w:rPr>
        <w:tab/>
      </w:r>
    </w:p>
    <w:p w:rsidR="00711F6E" w:rsidRPr="000D2756" w:rsidRDefault="00711F6E" w:rsidP="00711F6E">
      <w:pPr>
        <w:pStyle w:val="ListParagraph"/>
        <w:numPr>
          <w:ilvl w:val="0"/>
          <w:numId w:val="2"/>
        </w:numPr>
        <w:tabs>
          <w:tab w:val="clear" w:pos="360"/>
          <w:tab w:val="num" w:pos="450"/>
        </w:tabs>
        <w:autoSpaceDE w:val="0"/>
        <w:ind w:left="450" w:hanging="450"/>
        <w:jc w:val="both"/>
        <w:rPr>
          <w:lang w:val="en-GB"/>
        </w:rPr>
      </w:pPr>
      <w:r w:rsidRPr="000D2756">
        <w:rPr>
          <w:lang w:val="en-GB"/>
        </w:rPr>
        <w:t xml:space="preserve">The SRSG therefore argues that there has been no violation of Article 3. </w:t>
      </w:r>
    </w:p>
    <w:bookmarkEnd w:id="89"/>
    <w:p w:rsidR="00711F6E" w:rsidRPr="000D2756" w:rsidRDefault="00711F6E" w:rsidP="00711F6E">
      <w:pPr>
        <w:pStyle w:val="ListParagraph1"/>
        <w:ind w:left="0"/>
        <w:jc w:val="both"/>
        <w:rPr>
          <w:b/>
          <w:color w:val="000000" w:themeColor="text1"/>
        </w:rPr>
      </w:pPr>
    </w:p>
    <w:p w:rsidR="00711F6E" w:rsidRPr="000D2756" w:rsidRDefault="00711F6E" w:rsidP="00711F6E">
      <w:pPr>
        <w:pStyle w:val="ListParagraph1"/>
        <w:numPr>
          <w:ilvl w:val="0"/>
          <w:numId w:val="17"/>
        </w:numPr>
        <w:jc w:val="both"/>
        <w:rPr>
          <w:b/>
          <w:color w:val="000000" w:themeColor="text1"/>
        </w:rPr>
      </w:pPr>
      <w:r w:rsidRPr="000D2756">
        <w:rPr>
          <w:b/>
          <w:color w:val="000000" w:themeColor="text1"/>
        </w:rPr>
        <w:t xml:space="preserve">The Panel’s assessment </w:t>
      </w:r>
    </w:p>
    <w:p w:rsidR="00711F6E" w:rsidRPr="000D2756" w:rsidRDefault="00711F6E" w:rsidP="00711F6E">
      <w:pPr>
        <w:pStyle w:val="ListParagraph1"/>
        <w:ind w:left="0"/>
        <w:jc w:val="both"/>
        <w:rPr>
          <w:b/>
          <w:color w:val="000000" w:themeColor="text1"/>
        </w:rPr>
      </w:pPr>
    </w:p>
    <w:p w:rsidR="00711F6E" w:rsidRPr="000D2756" w:rsidRDefault="00711F6E" w:rsidP="00711F6E">
      <w:pPr>
        <w:pStyle w:val="ListParagraph1"/>
        <w:numPr>
          <w:ilvl w:val="0"/>
          <w:numId w:val="16"/>
        </w:numPr>
        <w:ind w:left="360"/>
        <w:jc w:val="both"/>
        <w:rPr>
          <w:b/>
          <w:color w:val="000000" w:themeColor="text1"/>
        </w:rPr>
      </w:pPr>
      <w:r w:rsidRPr="000D2756">
        <w:rPr>
          <w:i/>
          <w:color w:val="000000" w:themeColor="text1"/>
          <w:lang w:eastAsia="en-US"/>
        </w:rPr>
        <w:t xml:space="preserve"> General principles concerning the obligation under Article 3</w:t>
      </w:r>
    </w:p>
    <w:p w:rsidR="00711F6E" w:rsidRPr="000D2756" w:rsidRDefault="00711F6E" w:rsidP="00711F6E">
      <w:pPr>
        <w:autoSpaceDE w:val="0"/>
        <w:jc w:val="both"/>
        <w:rPr>
          <w:color w:val="000000" w:themeColor="text1"/>
          <w:lang w:val="en-GB" w:eastAsia="ar-SA"/>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0" w:name="_Ref401074681"/>
      <w:r w:rsidRPr="000D2756">
        <w:rPr>
          <w:color w:val="000000" w:themeColor="text1"/>
          <w:lang w:val="en-GB"/>
        </w:rPr>
        <w:t xml:space="preserve">Like Article 2, Article 3 of the ECHR enshrines one of the most fundamental values in democratic societies (ECtHR, </w:t>
      </w:r>
      <w:r w:rsidRPr="000D2756">
        <w:rPr>
          <w:i/>
          <w:color w:val="000000" w:themeColor="text1"/>
          <w:lang w:val="en-GB"/>
        </w:rPr>
        <w:t>Talat Tepe v. Turkey</w:t>
      </w:r>
      <w:r w:rsidRPr="000D2756">
        <w:rPr>
          <w:color w:val="000000" w:themeColor="text1"/>
          <w:lang w:val="en-GB"/>
        </w:rPr>
        <w:t xml:space="preserve">, no. 31247/96, 21 December 2004, § 47; ECtHR [GC], </w:t>
      </w:r>
      <w:r w:rsidRPr="000D2756">
        <w:rPr>
          <w:i/>
          <w:color w:val="000000" w:themeColor="text1"/>
          <w:lang w:val="en-GB"/>
        </w:rPr>
        <w:t>Ilaşcu and Others v. Moldova and Russia</w:t>
      </w:r>
      <w:r w:rsidRPr="000D2756">
        <w:rPr>
          <w:color w:val="000000" w:themeColor="text1"/>
          <w:lang w:val="en-GB"/>
        </w:rPr>
        <w:t xml:space="preserve">, no. 48787/99, judgment of 8 July 2004, </w:t>
      </w:r>
      <w:r w:rsidRPr="000D2756">
        <w:rPr>
          <w:i/>
          <w:color w:val="000000" w:themeColor="text1"/>
          <w:lang w:val="en-GB"/>
        </w:rPr>
        <w:t>ECHR</w:t>
      </w:r>
      <w:r w:rsidRPr="000D2756">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90"/>
    </w:p>
    <w:p w:rsidR="00711F6E" w:rsidRPr="000D2756" w:rsidRDefault="00711F6E" w:rsidP="00711F6E">
      <w:pPr>
        <w:tabs>
          <w:tab w:val="num" w:pos="450"/>
        </w:tabs>
        <w:suppressAutoHyphens/>
        <w:autoSpaceDE w:val="0"/>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0D2756">
        <w:rPr>
          <w:i/>
          <w:color w:val="000000" w:themeColor="text1"/>
          <w:lang w:val="en-GB"/>
        </w:rPr>
        <w:t>Velásquez-Rodríguez v. Honduras</w:t>
      </w:r>
      <w:r w:rsidRPr="000D2756">
        <w:rPr>
          <w:color w:val="000000" w:themeColor="text1"/>
          <w:lang w:val="en-GB"/>
        </w:rPr>
        <w:t xml:space="preserve">, cited in § </w:t>
      </w:r>
      <w:r w:rsidR="00F23241">
        <w:fldChar w:fldCharType="begin"/>
      </w:r>
      <w:r w:rsidR="00F23241">
        <w:instrText xml:space="preserve"> REF _Ref409081615 \r \h  \* MERGEFORMAT </w:instrText>
      </w:r>
      <w:r w:rsidR="00F23241">
        <w:fldChar w:fldCharType="separate"/>
      </w:r>
      <w:r w:rsidR="00B43D05">
        <w:rPr>
          <w:color w:val="000000" w:themeColor="text1"/>
          <w:lang w:val="en-GB"/>
        </w:rPr>
        <w:t>61</w:t>
      </w:r>
      <w:r w:rsidR="00F23241">
        <w:fldChar w:fldCharType="end"/>
      </w:r>
      <w:r w:rsidRPr="000D2756">
        <w:rPr>
          <w:color w:val="000000" w:themeColor="text1"/>
          <w:lang w:val="en-GB"/>
        </w:rPr>
        <w:t xml:space="preserve"> above, at § 150). </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HRC has also recognised disappearances as a serious violation of human rights. In its decision of 21 July 1983, in the case </w:t>
      </w:r>
      <w:r w:rsidRPr="000D2756">
        <w:rPr>
          <w:i/>
          <w:color w:val="000000" w:themeColor="text1"/>
          <w:lang w:val="en-GB"/>
        </w:rPr>
        <w:t>Quinteros v. Urugay</w:t>
      </w:r>
      <w:r w:rsidRPr="000D2756">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D2756">
        <w:rPr>
          <w:i/>
          <w:color w:val="000000" w:themeColor="text1"/>
          <w:lang w:val="en-GB"/>
        </w:rPr>
        <w:t>Mojica v. Dominican Republic</w:t>
      </w:r>
      <w:r w:rsidRPr="000D2756">
        <w:rPr>
          <w:color w:val="000000" w:themeColor="text1"/>
          <w:lang w:val="en-GB"/>
        </w:rPr>
        <w:t xml:space="preserve">, the HRC has deemed that “the disappearance of persons is inseparably linked to treatment that amounts to a violation of article 7 </w:t>
      </w:r>
      <w:r w:rsidRPr="000D2756">
        <w:rPr>
          <w:color w:val="000000" w:themeColor="text1"/>
          <w:lang w:val="en-GB"/>
        </w:rPr>
        <w:sym w:font="Symbol" w:char="F05B"/>
      </w:r>
      <w:r w:rsidRPr="000D2756">
        <w:rPr>
          <w:color w:val="000000" w:themeColor="text1"/>
          <w:lang w:val="en-GB"/>
        </w:rPr>
        <w:t>of the Covenant</w:t>
      </w:r>
      <w:r w:rsidRPr="000D2756">
        <w:rPr>
          <w:color w:val="000000" w:themeColor="text1"/>
          <w:lang w:val="en-GB"/>
        </w:rPr>
        <w:sym w:font="Symbol" w:char="F05D"/>
      </w:r>
      <w:r w:rsidRPr="000D2756">
        <w:rPr>
          <w:color w:val="000000" w:themeColor="text1"/>
          <w:lang w:val="en-GB"/>
        </w:rPr>
        <w:t xml:space="preserve">”, also prohibiting torture, inhumane or degrading treatment and punishment (see HRC, </w:t>
      </w:r>
      <w:r w:rsidRPr="000D2756">
        <w:rPr>
          <w:bCs/>
          <w:color w:val="000000" w:themeColor="text1"/>
          <w:lang w:val="en-GB"/>
        </w:rPr>
        <w:t xml:space="preserve">Communication No. 449/1991, U.N. Doc. CCPR/C/51/D/449/1991 (1994), </w:t>
      </w:r>
      <w:r w:rsidRPr="000D2756">
        <w:rPr>
          <w:color w:val="000000" w:themeColor="text1"/>
          <w:lang w:val="en-GB"/>
        </w:rPr>
        <w:t>§ 5.7).</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1" w:name="_Ref374623221"/>
      <w:r w:rsidRPr="000D2756">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D2756">
        <w:rPr>
          <w:color w:val="000000" w:themeColor="text1"/>
          <w:lang w:val="en-GB"/>
        </w:rPr>
        <w:sym w:font="Symbol" w:char="F05B"/>
      </w:r>
      <w:r w:rsidRPr="000D2756">
        <w:rPr>
          <w:color w:val="000000" w:themeColor="text1"/>
          <w:lang w:val="en-GB"/>
        </w:rPr>
        <w:t>family member</w:t>
      </w:r>
      <w:r w:rsidRPr="000D2756">
        <w:rPr>
          <w:color w:val="000000" w:themeColor="text1"/>
          <w:lang w:val="en-GB"/>
        </w:rPr>
        <w:sym w:font="Symbol" w:char="F05D"/>
      </w:r>
      <w:r w:rsidRPr="000D2756">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D2756">
        <w:rPr>
          <w:i/>
          <w:color w:val="000000" w:themeColor="text1"/>
          <w:lang w:val="en-GB"/>
        </w:rPr>
        <w:t>Basayeva and Others v. Russia</w:t>
      </w:r>
      <w:r w:rsidRPr="000D2756">
        <w:rPr>
          <w:color w:val="000000" w:themeColor="text1"/>
          <w:lang w:val="en-GB"/>
        </w:rPr>
        <w:t xml:space="preserve">, nos. 15441/05 and 20731/04, judgment of 28 May 2009, § 159; ECtHR, </w:t>
      </w:r>
      <w:r w:rsidRPr="000D2756">
        <w:rPr>
          <w:i/>
          <w:color w:val="000000" w:themeColor="text1"/>
          <w:lang w:val="en-GB"/>
        </w:rPr>
        <w:t>Er and Others v. Turkey</w:t>
      </w:r>
      <w:r w:rsidRPr="000D2756">
        <w:rPr>
          <w:color w:val="000000" w:themeColor="text1"/>
          <w:lang w:val="en-GB"/>
        </w:rPr>
        <w:t xml:space="preserve">, cited in § </w:t>
      </w:r>
      <w:r w:rsidR="00F23241">
        <w:fldChar w:fldCharType="begin"/>
      </w:r>
      <w:r w:rsidR="00F23241">
        <w:instrText xml:space="preserve"> REF _Ref374623030 \r \h  \* MERGEFORMAT </w:instrText>
      </w:r>
      <w:r w:rsidR="00F23241">
        <w:fldChar w:fldCharType="separate"/>
      </w:r>
      <w:r w:rsidR="00B43D05" w:rsidRPr="00B43D05">
        <w:rPr>
          <w:color w:val="000000" w:themeColor="text1"/>
          <w:lang w:val="en-GB"/>
        </w:rPr>
        <w:t>103</w:t>
      </w:r>
      <w:r w:rsidR="00F23241">
        <w:fldChar w:fldCharType="end"/>
      </w:r>
      <w:r w:rsidRPr="000D2756">
        <w:rPr>
          <w:color w:val="000000" w:themeColor="text1"/>
          <w:lang w:val="en-GB"/>
        </w:rPr>
        <w:t xml:space="preserve"> above, at § 94).</w:t>
      </w:r>
      <w:bookmarkEnd w:id="91"/>
    </w:p>
    <w:p w:rsidR="00711F6E" w:rsidRPr="000D2756" w:rsidRDefault="00711F6E" w:rsidP="00711F6E">
      <w:pPr>
        <w:tabs>
          <w:tab w:val="num" w:pos="450"/>
        </w:tabs>
        <w:suppressAutoHyphens/>
        <w:autoSpaceDE w:val="0"/>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D2756">
        <w:rPr>
          <w:i/>
          <w:color w:val="000000" w:themeColor="text1"/>
          <w:lang w:val="en-GB"/>
        </w:rPr>
        <w:t>Er and Others v. Turkey,</w:t>
      </w:r>
      <w:r w:rsidRPr="000D2756">
        <w:rPr>
          <w:color w:val="000000" w:themeColor="text1"/>
          <w:lang w:val="en-GB"/>
        </w:rPr>
        <w:t xml:space="preserve"> cited above, § 96; ECtHR, </w:t>
      </w:r>
      <w:r w:rsidRPr="000D2756">
        <w:rPr>
          <w:i/>
          <w:color w:val="000000" w:themeColor="text1"/>
          <w:lang w:val="en-GB"/>
        </w:rPr>
        <w:t>Osmanoğlu v. Turkey,</w:t>
      </w:r>
      <w:r w:rsidRPr="000D2756">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0D2756">
        <w:rPr>
          <w:i/>
          <w:color w:val="000000" w:themeColor="text1"/>
          <w:lang w:val="en-GB"/>
        </w:rPr>
        <w:t>Salakhov and Islyamova v. Ukraine,</w:t>
      </w:r>
      <w:r w:rsidRPr="000D2756">
        <w:rPr>
          <w:color w:val="000000" w:themeColor="text1"/>
          <w:lang w:val="en-GB"/>
        </w:rPr>
        <w:t xml:space="preserve"> no. 28005/08, judgment of 14 March 2013, § 201).</w:t>
      </w:r>
    </w:p>
    <w:p w:rsidR="00711F6E" w:rsidRPr="000D2756" w:rsidRDefault="00711F6E" w:rsidP="00711F6E">
      <w:pPr>
        <w:tabs>
          <w:tab w:val="num" w:pos="450"/>
        </w:tabs>
        <w:suppressAutoHyphens/>
        <w:autoSpaceDE w:val="0"/>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The HRC has also considered the issue and recognised family members of disappeared or missing persons as victims of a violation of Article 7 of the Covenant: parents (</w:t>
      </w:r>
      <w:r w:rsidRPr="000D2756">
        <w:rPr>
          <w:i/>
          <w:color w:val="000000" w:themeColor="text1"/>
          <w:lang w:val="en-GB"/>
        </w:rPr>
        <w:t>Boucherf v. Algeria</w:t>
      </w:r>
      <w:r w:rsidRPr="000D2756">
        <w:rPr>
          <w:color w:val="000000" w:themeColor="text1"/>
          <w:lang w:val="en-GB"/>
        </w:rPr>
        <w:t xml:space="preserve">, </w:t>
      </w:r>
      <w:r w:rsidRPr="000D2756">
        <w:rPr>
          <w:bCs/>
          <w:color w:val="000000" w:themeColor="text1"/>
          <w:lang w:val="en-GB"/>
        </w:rPr>
        <w:t>Communication No. 1196/2003</w:t>
      </w:r>
      <w:r w:rsidRPr="000D2756">
        <w:rPr>
          <w:color w:val="000000" w:themeColor="text1"/>
          <w:lang w:val="en-GB"/>
        </w:rPr>
        <w:t>, views of 30 March 2006, § 9.7, CCPR/C/86/D/1196/2003), children (</w:t>
      </w:r>
      <w:r w:rsidRPr="000D2756">
        <w:rPr>
          <w:i/>
          <w:color w:val="000000" w:themeColor="text1"/>
          <w:lang w:val="en-GB"/>
        </w:rPr>
        <w:t>Zarzi v. Algeria</w:t>
      </w:r>
      <w:r w:rsidRPr="000D2756">
        <w:rPr>
          <w:color w:val="000000" w:themeColor="text1"/>
          <w:lang w:val="en-GB"/>
        </w:rPr>
        <w:t xml:space="preserve">, </w:t>
      </w:r>
      <w:r w:rsidRPr="000D2756">
        <w:rPr>
          <w:bCs/>
          <w:color w:val="000000" w:themeColor="text1"/>
          <w:lang w:val="en-GB"/>
        </w:rPr>
        <w:t>Communication No. 1780/2008</w:t>
      </w:r>
      <w:r w:rsidRPr="000D2756">
        <w:rPr>
          <w:color w:val="000000" w:themeColor="text1"/>
          <w:lang w:val="en-GB"/>
        </w:rPr>
        <w:t xml:space="preserve">, views of 22 March 2011, § 7.6, </w:t>
      </w:r>
      <w:r w:rsidRPr="000D2756">
        <w:rPr>
          <w:bCs/>
          <w:color w:val="000000" w:themeColor="text1"/>
          <w:lang w:val="en-GB"/>
        </w:rPr>
        <w:t>CCPR/C/101/D/1780/2008</w:t>
      </w:r>
      <w:r w:rsidRPr="000D2756">
        <w:rPr>
          <w:color w:val="000000" w:themeColor="text1"/>
          <w:lang w:val="en-GB"/>
        </w:rPr>
        <w:t>), siblings (</w:t>
      </w:r>
      <w:r w:rsidRPr="000D2756">
        <w:rPr>
          <w:i/>
          <w:color w:val="000000" w:themeColor="text1"/>
          <w:lang w:val="en-GB"/>
        </w:rPr>
        <w:t>El Abani v. Libyan Arab Jamahiriya,</w:t>
      </w:r>
      <w:r w:rsidRPr="000D2756">
        <w:rPr>
          <w:bCs/>
          <w:color w:val="000000" w:themeColor="text1"/>
          <w:lang w:val="en-GB"/>
        </w:rPr>
        <w:t>Communication No. 1640/2007</w:t>
      </w:r>
      <w:r w:rsidRPr="000D2756">
        <w:rPr>
          <w:color w:val="000000" w:themeColor="text1"/>
          <w:lang w:val="en-GB"/>
        </w:rPr>
        <w:t xml:space="preserve">, views of 26 July 2010, § 7.5, </w:t>
      </w:r>
      <w:r w:rsidRPr="000D2756">
        <w:rPr>
          <w:bCs/>
          <w:color w:val="000000" w:themeColor="text1"/>
          <w:lang w:val="en-GB"/>
        </w:rPr>
        <w:t>CCPR/C/99/D/1640/2007</w:t>
      </w:r>
      <w:r w:rsidRPr="000D2756">
        <w:rPr>
          <w:color w:val="000000" w:themeColor="text1"/>
          <w:lang w:val="en-GB"/>
        </w:rPr>
        <w:t>), spouses (</w:t>
      </w:r>
      <w:r w:rsidRPr="000D2756">
        <w:rPr>
          <w:i/>
          <w:color w:val="000000" w:themeColor="text1"/>
          <w:lang w:val="en-GB"/>
        </w:rPr>
        <w:t>Bousroual v. Algeria</w:t>
      </w:r>
      <w:r w:rsidRPr="000D2756">
        <w:rPr>
          <w:color w:val="000000" w:themeColor="text1"/>
          <w:lang w:val="en-GB"/>
        </w:rPr>
        <w:t xml:space="preserve">, </w:t>
      </w:r>
      <w:r w:rsidRPr="000D2756">
        <w:rPr>
          <w:bCs/>
          <w:color w:val="000000" w:themeColor="text1"/>
          <w:lang w:val="en-GB"/>
        </w:rPr>
        <w:t>Communication No. 992/2001, views of</w:t>
      </w:r>
      <w:r w:rsidRPr="000D2756">
        <w:rPr>
          <w:color w:val="000000" w:themeColor="text1"/>
          <w:lang w:val="en-GB"/>
        </w:rPr>
        <w:t xml:space="preserve"> 30 March 2006, § 9.8, CCPR/C/86/D/992/2001), aunts and uncles (</w:t>
      </w:r>
      <w:r w:rsidRPr="000D2756">
        <w:rPr>
          <w:i/>
          <w:color w:val="000000" w:themeColor="text1"/>
          <w:lang w:val="en-GB"/>
        </w:rPr>
        <w:t>Benaniza v Algeria,</w:t>
      </w:r>
      <w:r w:rsidRPr="000D2756">
        <w:rPr>
          <w:color w:val="000000" w:themeColor="text1"/>
          <w:lang w:val="en-GB"/>
        </w:rPr>
        <w:t xml:space="preserve"> views of 26 July 2010, § 9.4, CCPR/C/99/D/1588/2007) (</w:t>
      </w:r>
      <w:r w:rsidRPr="000D2756">
        <w:rPr>
          <w:i/>
          <w:color w:val="000000" w:themeColor="text1"/>
          <w:lang w:val="en-GB"/>
        </w:rPr>
        <w:t>Bashasha v. Libyan Arab Jamahiriya</w:t>
      </w:r>
      <w:r w:rsidRPr="000D2756">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D2756">
        <w:rPr>
          <w:i/>
          <w:color w:val="000000" w:themeColor="text1"/>
          <w:lang w:val="en-GB"/>
        </w:rPr>
        <w:t>Aboussedra v. Libyan Arab Jamahiriya</w:t>
      </w:r>
      <w:r w:rsidRPr="000D2756">
        <w:rPr>
          <w:color w:val="000000" w:themeColor="text1"/>
          <w:lang w:val="en-GB"/>
        </w:rPr>
        <w:t xml:space="preserve">, </w:t>
      </w:r>
      <w:r w:rsidRPr="000D2756">
        <w:rPr>
          <w:bCs/>
          <w:color w:val="000000" w:themeColor="text1"/>
          <w:lang w:val="en-GB"/>
        </w:rPr>
        <w:t>Communication No. 1751/2008,</w:t>
      </w:r>
      <w:r w:rsidRPr="000D2756">
        <w:rPr>
          <w:color w:val="000000" w:themeColor="text1"/>
          <w:lang w:val="en-GB"/>
        </w:rPr>
        <w:t xml:space="preserve"> views of 25 October 2010, § 7.5, </w:t>
      </w:r>
      <w:r w:rsidRPr="000D2756">
        <w:rPr>
          <w:bCs/>
          <w:color w:val="000000" w:themeColor="text1"/>
          <w:lang w:val="en-GB"/>
        </w:rPr>
        <w:t>CCPR/C/100/D/1751/2008</w:t>
      </w:r>
      <w:r w:rsidRPr="000D2756">
        <w:rPr>
          <w:color w:val="000000" w:themeColor="text1"/>
          <w:lang w:val="en-GB"/>
        </w:rPr>
        <w:t xml:space="preserve">). In the case </w:t>
      </w:r>
      <w:r w:rsidRPr="000D2756">
        <w:rPr>
          <w:i/>
          <w:color w:val="000000" w:themeColor="text1"/>
          <w:lang w:val="en-GB"/>
        </w:rPr>
        <w:t>Amirov v. Russian Federation</w:t>
      </w:r>
      <w:r w:rsidRPr="000D2756">
        <w:rPr>
          <w:color w:val="000000" w:themeColor="text1"/>
          <w:lang w:val="en-GB"/>
        </w:rPr>
        <w:t xml:space="preserve"> the Committee observed that “</w:t>
      </w:r>
      <w:r w:rsidRPr="000D2756">
        <w:rPr>
          <w:color w:val="000000" w:themeColor="text1"/>
          <w:lang w:val="en-GB"/>
        </w:rPr>
        <w:sym w:font="Symbol" w:char="F05B"/>
      </w:r>
      <w:r w:rsidRPr="000D2756">
        <w:rPr>
          <w:color w:val="000000" w:themeColor="text1"/>
          <w:lang w:val="en-GB"/>
        </w:rPr>
        <w:t>w</w:t>
      </w:r>
      <w:r w:rsidRPr="000D2756">
        <w:rPr>
          <w:color w:val="000000" w:themeColor="text1"/>
          <w:lang w:val="en-GB"/>
        </w:rPr>
        <w:sym w:font="Symbol" w:char="F05D"/>
      </w:r>
      <w:r w:rsidRPr="000D2756">
        <w:rPr>
          <w:color w:val="000000" w:themeColor="text1"/>
          <w:lang w:val="en-GB"/>
        </w:rPr>
        <w:t xml:space="preserve">ithout wishing to spell out all the circumstances of indirect victimisation, </w:t>
      </w:r>
      <w:r w:rsidRPr="000D2756">
        <w:rPr>
          <w:color w:val="000000" w:themeColor="text1"/>
          <w:lang w:val="en-GB"/>
        </w:rPr>
        <w:lastRenderedPageBreak/>
        <w:t xml:space="preserve">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0D2756">
        <w:rPr>
          <w:i/>
          <w:color w:val="000000" w:themeColor="text1"/>
          <w:lang w:val="en-GB"/>
        </w:rPr>
        <w:t>Amirov</w:t>
      </w:r>
      <w:r w:rsidRPr="000D2756">
        <w:rPr>
          <w:color w:val="000000" w:themeColor="text1"/>
          <w:lang w:val="en-GB"/>
        </w:rPr>
        <w:t>, cited in §</w:t>
      </w:r>
      <w:r w:rsidR="00FC30AF" w:rsidRPr="000D2756">
        <w:rPr>
          <w:color w:val="000000" w:themeColor="text1"/>
          <w:lang w:val="en-GB"/>
        </w:rPr>
        <w:t xml:space="preserve"> </w:t>
      </w:r>
      <w:r w:rsidR="00F23241">
        <w:fldChar w:fldCharType="begin"/>
      </w:r>
      <w:r w:rsidR="00F23241">
        <w:instrText xml:space="preserve"> REF _Ref404685440 \r \h  \* MERGEFORMAT </w:instrText>
      </w:r>
      <w:r w:rsidR="00F23241">
        <w:fldChar w:fldCharType="separate"/>
      </w:r>
      <w:r w:rsidR="00B43D05">
        <w:rPr>
          <w:color w:val="000000" w:themeColor="text1"/>
          <w:lang w:val="en-GB"/>
        </w:rPr>
        <w:t>77</w:t>
      </w:r>
      <w:r w:rsidR="00F23241">
        <w:fldChar w:fldCharType="end"/>
      </w:r>
      <w:r w:rsidRPr="000D2756">
        <w:rPr>
          <w:color w:val="000000" w:themeColor="text1"/>
          <w:lang w:val="en-GB"/>
        </w:rPr>
        <w:t xml:space="preserve"> above, at § 11.7).</w:t>
      </w:r>
    </w:p>
    <w:p w:rsidR="00711F6E" w:rsidRPr="000D2756" w:rsidRDefault="00711F6E" w:rsidP="00711F6E">
      <w:pPr>
        <w:tabs>
          <w:tab w:val="num" w:pos="450"/>
        </w:tabs>
        <w:suppressAutoHyphens/>
        <w:autoSpaceDE w:val="0"/>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0D2756">
        <w:rPr>
          <w:i/>
          <w:color w:val="000000" w:themeColor="text1"/>
          <w:lang w:val="en-GB"/>
        </w:rPr>
        <w:t>Açiș v. Turkey</w:t>
      </w:r>
      <w:r w:rsidRPr="000D2756">
        <w:rPr>
          <w:color w:val="000000" w:themeColor="text1"/>
          <w:lang w:val="en-GB"/>
        </w:rPr>
        <w:t>, no. 7050/05, judgment of 1 February 2011, § 45).</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0D2756">
        <w:rPr>
          <w:i/>
          <w:color w:val="000000" w:themeColor="text1"/>
          <w:lang w:val="en-GB"/>
        </w:rPr>
        <w:t>Basayeva and Others v. Russia</w:t>
      </w:r>
      <w:r w:rsidRPr="000D2756">
        <w:rPr>
          <w:color w:val="000000" w:themeColor="text1"/>
          <w:lang w:val="en-GB"/>
        </w:rPr>
        <w:t xml:space="preserve">, cited in § </w:t>
      </w:r>
      <w:r w:rsidR="00F23241">
        <w:fldChar w:fldCharType="begin"/>
      </w:r>
      <w:r w:rsidR="00F23241">
        <w:instrText xml:space="preserve"> REF _Ref374623221 \r \h  \* MERGEFORMAT </w:instrText>
      </w:r>
      <w:r w:rsidR="00F23241">
        <w:fldChar w:fldCharType="separate"/>
      </w:r>
      <w:r w:rsidR="00B43D05" w:rsidRPr="00B43D05">
        <w:rPr>
          <w:color w:val="000000" w:themeColor="text1"/>
          <w:lang w:val="en-GB"/>
        </w:rPr>
        <w:t>114</w:t>
      </w:r>
      <w:r w:rsidR="00F23241">
        <w:fldChar w:fldCharType="end"/>
      </w:r>
      <w:r w:rsidRPr="000D2756">
        <w:rPr>
          <w:color w:val="000000" w:themeColor="text1"/>
          <w:lang w:val="en-GB"/>
        </w:rPr>
        <w:t xml:space="preserve"> above, at § 109; ECtHR, </w:t>
      </w:r>
      <w:r w:rsidRPr="000D2756">
        <w:rPr>
          <w:i/>
          <w:color w:val="000000" w:themeColor="text1"/>
          <w:lang w:val="en-GB"/>
        </w:rPr>
        <w:t>Gelayevy v. Russia</w:t>
      </w:r>
      <w:r w:rsidRPr="000D2756">
        <w:rPr>
          <w:color w:val="000000" w:themeColor="text1"/>
          <w:lang w:val="en-GB"/>
        </w:rPr>
        <w:t xml:space="preserve">, cited in § </w:t>
      </w:r>
      <w:r w:rsidR="00F23241">
        <w:fldChar w:fldCharType="begin"/>
      </w:r>
      <w:r w:rsidR="00F23241">
        <w:instrText xml:space="preserve"> REF _Ref374623316 \r \h  \* MERGEFORMAT </w:instrText>
      </w:r>
      <w:r w:rsidR="00F23241">
        <w:fldChar w:fldCharType="separate"/>
      </w:r>
      <w:r w:rsidR="00B43D05" w:rsidRPr="00B43D05">
        <w:rPr>
          <w:color w:val="000000" w:themeColor="text1"/>
          <w:lang w:val="en-GB"/>
        </w:rPr>
        <w:t>104</w:t>
      </w:r>
      <w:r w:rsidR="00F23241">
        <w:fldChar w:fldCharType="end"/>
      </w:r>
      <w:r w:rsidRPr="000D2756">
        <w:rPr>
          <w:color w:val="000000" w:themeColor="text1"/>
          <w:lang w:val="en-GB"/>
        </w:rPr>
        <w:t xml:space="preserve"> above, at § 147; ECtHR, </w:t>
      </w:r>
      <w:r w:rsidRPr="000D2756">
        <w:rPr>
          <w:i/>
          <w:color w:val="000000" w:themeColor="text1"/>
          <w:lang w:val="en-GB"/>
        </w:rPr>
        <w:t>Bazorkina v. Russia</w:t>
      </w:r>
      <w:r w:rsidRPr="000D2756">
        <w:rPr>
          <w:color w:val="000000" w:themeColor="text1"/>
          <w:lang w:val="en-GB"/>
        </w:rPr>
        <w:t xml:space="preserve">, cited in § </w:t>
      </w:r>
      <w:r w:rsidR="00F23241">
        <w:fldChar w:fldCharType="begin"/>
      </w:r>
      <w:r w:rsidR="00F23241">
        <w:instrText xml:space="preserve"> REF _Ref366241459 \r \h  \* MERGEFORMAT </w:instrText>
      </w:r>
      <w:r w:rsidR="00F23241">
        <w:fldChar w:fldCharType="separate"/>
      </w:r>
      <w:r w:rsidR="00B43D05">
        <w:rPr>
          <w:color w:val="000000" w:themeColor="text1"/>
          <w:lang w:val="en-GB"/>
        </w:rPr>
        <w:t>76</w:t>
      </w:r>
      <w:r w:rsidR="00F23241">
        <w:fldChar w:fldCharType="end"/>
      </w:r>
      <w:r w:rsidRPr="000D2756">
        <w:rPr>
          <w:color w:val="000000" w:themeColor="text1"/>
          <w:lang w:val="en-GB"/>
        </w:rPr>
        <w:t xml:space="preserve"> above, at § 140).</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0D2756">
        <w:rPr>
          <w:i/>
          <w:color w:val="000000" w:themeColor="text1"/>
          <w:lang w:val="en-GB"/>
        </w:rPr>
        <w:t>Luluyev and Others v. Russia</w:t>
      </w:r>
      <w:r w:rsidRPr="000D2756">
        <w:rPr>
          <w:color w:val="000000" w:themeColor="text1"/>
          <w:lang w:val="en-GB"/>
        </w:rPr>
        <w:t xml:space="preserve">, no. 69480/01, judgment of 9 November 2006, §§ 117 - 118; ECtHR, </w:t>
      </w:r>
      <w:r w:rsidRPr="000D2756">
        <w:rPr>
          <w:i/>
          <w:color w:val="000000" w:themeColor="text1"/>
          <w:lang w:val="en-GB"/>
        </w:rPr>
        <w:t>Kukayev v. Russia</w:t>
      </w:r>
      <w:r w:rsidRPr="000D2756">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D2756">
        <w:rPr>
          <w:rStyle w:val="sb8d990e2"/>
          <w:color w:val="000000" w:themeColor="text1"/>
          <w:lang w:val="en-GB"/>
        </w:rPr>
        <w:t>could have in itself</w:t>
      </w:r>
      <w:r w:rsidRPr="000D2756">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0D2756">
        <w:rPr>
          <w:i/>
          <w:color w:val="000000" w:themeColor="text1"/>
          <w:lang w:val="en-GB"/>
        </w:rPr>
        <w:t>Tovsultanova v. Russia</w:t>
      </w:r>
      <w:r w:rsidRPr="000D2756">
        <w:rPr>
          <w:color w:val="000000" w:themeColor="text1"/>
          <w:lang w:val="en-GB"/>
        </w:rPr>
        <w:t xml:space="preserve">, no. 26974/06, judgment of 17 June 2010, § 104; ECtHR, </w:t>
      </w:r>
      <w:r w:rsidRPr="000D2756">
        <w:rPr>
          <w:i/>
          <w:color w:val="000000" w:themeColor="text1"/>
          <w:lang w:val="en-GB"/>
        </w:rPr>
        <w:t>Shafiyeva v. Russia</w:t>
      </w:r>
      <w:r w:rsidRPr="000D2756">
        <w:rPr>
          <w:color w:val="000000" w:themeColor="text1"/>
          <w:lang w:val="en-GB"/>
        </w:rPr>
        <w:t>, no. 49379/09, judgment of 3 May 2012, § 103).</w:t>
      </w:r>
    </w:p>
    <w:p w:rsidR="00711F6E" w:rsidRPr="000D2756" w:rsidRDefault="00711F6E" w:rsidP="00711F6E">
      <w:pPr>
        <w:pStyle w:val="Default"/>
        <w:tabs>
          <w:tab w:val="left" w:pos="360"/>
          <w:tab w:val="left" w:pos="540"/>
          <w:tab w:val="left" w:pos="720"/>
        </w:tabs>
        <w:ind w:left="450" w:hanging="450"/>
        <w:jc w:val="both"/>
        <w:rPr>
          <w:color w:val="000000" w:themeColor="text1"/>
          <w:lang w:val="en-GB"/>
        </w:rPr>
      </w:pPr>
    </w:p>
    <w:p w:rsidR="00711F6E" w:rsidRPr="000D2756" w:rsidRDefault="00711F6E" w:rsidP="00711F6E">
      <w:pPr>
        <w:pStyle w:val="ListParagraph1"/>
        <w:numPr>
          <w:ilvl w:val="0"/>
          <w:numId w:val="16"/>
        </w:numPr>
        <w:ind w:left="360"/>
        <w:jc w:val="both"/>
        <w:rPr>
          <w:i/>
          <w:color w:val="000000" w:themeColor="text1"/>
          <w:lang w:eastAsia="en-US"/>
        </w:rPr>
      </w:pPr>
      <w:r w:rsidRPr="000D2756">
        <w:rPr>
          <w:i/>
          <w:color w:val="000000" w:themeColor="text1"/>
          <w:lang w:eastAsia="en-US"/>
        </w:rPr>
        <w:t>Applicability of Article 3 to the Kosovo context</w:t>
      </w:r>
    </w:p>
    <w:p w:rsidR="00711F6E" w:rsidRPr="000D2756" w:rsidRDefault="00711F6E" w:rsidP="00711F6E">
      <w:pPr>
        <w:pStyle w:val="Default"/>
        <w:tabs>
          <w:tab w:val="left" w:pos="360"/>
          <w:tab w:val="left" w:pos="540"/>
          <w:tab w:val="left" w:pos="720"/>
        </w:tabs>
        <w:ind w:hanging="36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With regard to the </w:t>
      </w:r>
      <w:r w:rsidRPr="000D2756">
        <w:rPr>
          <w:rStyle w:val="sb8d990e2"/>
          <w:color w:val="000000" w:themeColor="text1"/>
        </w:rPr>
        <w:t>applicability</w:t>
      </w:r>
      <w:r w:rsidRPr="000D2756">
        <w:rPr>
          <w:color w:val="000000" w:themeColor="text1"/>
          <w:lang w:val="en-GB"/>
        </w:rPr>
        <w:t xml:space="preserve"> of the above standards to the Kosovo context, the Panel first refers to its view on the same issue with regard to Article 2, developed above (see §§ </w:t>
      </w:r>
      <w:r w:rsidR="00F23241">
        <w:fldChar w:fldCharType="begin"/>
      </w:r>
      <w:r w:rsidR="00F23241">
        <w:instrText xml:space="preserve"> REF _Ref366163783 \r \h  \* MERGEFORMAT </w:instrText>
      </w:r>
      <w:r w:rsidR="00F23241">
        <w:fldChar w:fldCharType="separate"/>
      </w:r>
      <w:r w:rsidR="00B43D05">
        <w:rPr>
          <w:color w:val="000000" w:themeColor="text1"/>
          <w:lang w:val="en-GB"/>
        </w:rPr>
        <w:t>71</w:t>
      </w:r>
      <w:r w:rsidR="00F23241">
        <w:fldChar w:fldCharType="end"/>
      </w:r>
      <w:r w:rsidRPr="000D2756">
        <w:rPr>
          <w:color w:val="000000" w:themeColor="text1"/>
          <w:lang w:val="en-GB"/>
        </w:rPr>
        <w:t xml:space="preserve"> - </w:t>
      </w:r>
      <w:r w:rsidR="00F23241">
        <w:fldChar w:fldCharType="begin"/>
      </w:r>
      <w:r w:rsidR="00F23241">
        <w:instrText xml:space="preserve"> REF _Ref403834230 \r \h  \* MERGEFORMAT </w:instrText>
      </w:r>
      <w:r w:rsidR="00F23241">
        <w:fldChar w:fldCharType="separate"/>
      </w:r>
      <w:r w:rsidR="00B43D05">
        <w:rPr>
          <w:color w:val="000000" w:themeColor="text1"/>
          <w:lang w:val="en-GB"/>
        </w:rPr>
        <w:t>81</w:t>
      </w:r>
      <w:r w:rsidR="00F23241">
        <w:fldChar w:fldCharType="end"/>
      </w:r>
      <w:r w:rsidRPr="000D2756">
        <w:rPr>
          <w:color w:val="000000" w:themeColor="text1"/>
          <w:lang w:val="en-GB"/>
        </w:rPr>
        <w:t xml:space="preserve"> above).</w:t>
      </w:r>
    </w:p>
    <w:p w:rsidR="00711F6E" w:rsidRPr="000D2756" w:rsidRDefault="00711F6E" w:rsidP="00711F6E">
      <w:pPr>
        <w:pStyle w:val="Default"/>
        <w:tabs>
          <w:tab w:val="num" w:pos="450"/>
        </w:tabs>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23241">
        <w:fldChar w:fldCharType="begin"/>
      </w:r>
      <w:r w:rsidR="00F23241">
        <w:instrText xml:space="preserve"> REF _Ref346123767 \r \h  \* MERGEFORMAT </w:instrText>
      </w:r>
      <w:r w:rsidR="00F23241">
        <w:fldChar w:fldCharType="separate"/>
      </w:r>
      <w:r w:rsidR="00B43D05">
        <w:rPr>
          <w:color w:val="000000" w:themeColor="text1"/>
          <w:lang w:val="en-GB"/>
        </w:rPr>
        <w:t>15</w:t>
      </w:r>
      <w:r w:rsidR="00F23241">
        <w:fldChar w:fldCharType="end"/>
      </w:r>
      <w:r w:rsidR="00FC30AF" w:rsidRPr="000D2756">
        <w:rPr>
          <w:color w:val="000000" w:themeColor="text1"/>
          <w:lang w:val="en-GB"/>
        </w:rPr>
        <w:t xml:space="preserve"> </w:t>
      </w:r>
      <w:r w:rsidRPr="000D2756">
        <w:rPr>
          <w:color w:val="000000" w:themeColor="text1"/>
          <w:lang w:val="en-GB"/>
        </w:rPr>
        <w:t>above).</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again notes that it will not review relevant practices or alleged obstacles to the conduct of effective investigations </w:t>
      </w:r>
      <w:r w:rsidRPr="000D2756">
        <w:rPr>
          <w:i/>
          <w:color w:val="000000" w:themeColor="text1"/>
          <w:lang w:val="en-GB"/>
        </w:rPr>
        <w:t>in abstracto</w:t>
      </w:r>
      <w:r w:rsidRPr="000D2756">
        <w:rPr>
          <w:color w:val="000000" w:themeColor="text1"/>
          <w:lang w:val="en-GB"/>
        </w:rPr>
        <w:t>, but only in relation to their specific application to the complaint before it, considering the particular circumstances of the case.</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Pr="000D2756" w:rsidRDefault="00711F6E" w:rsidP="00711F6E">
      <w:pPr>
        <w:rPr>
          <w:i/>
          <w:color w:val="000000" w:themeColor="text1"/>
          <w:lang w:val="en-GB"/>
        </w:rPr>
      </w:pPr>
    </w:p>
    <w:p w:rsidR="00711F6E" w:rsidRPr="000D2756" w:rsidRDefault="00711F6E" w:rsidP="00711F6E">
      <w:pPr>
        <w:pStyle w:val="ListParagraph1"/>
        <w:numPr>
          <w:ilvl w:val="0"/>
          <w:numId w:val="16"/>
        </w:numPr>
        <w:ind w:left="360"/>
        <w:jc w:val="both"/>
        <w:rPr>
          <w:color w:val="000000" w:themeColor="text1"/>
        </w:rPr>
      </w:pPr>
      <w:r w:rsidRPr="000D2756">
        <w:rPr>
          <w:i/>
          <w:color w:val="000000" w:themeColor="text1"/>
          <w:lang w:eastAsia="en-US"/>
        </w:rPr>
        <w:t>Compliance</w:t>
      </w:r>
      <w:r w:rsidRPr="000D2756">
        <w:rPr>
          <w:i/>
          <w:color w:val="000000" w:themeColor="text1"/>
        </w:rPr>
        <w:t xml:space="preserve"> with Article 3 in the present case</w:t>
      </w:r>
    </w:p>
    <w:p w:rsidR="00711F6E" w:rsidRPr="000D2756" w:rsidRDefault="00711F6E" w:rsidP="00711F6E">
      <w:pPr>
        <w:pStyle w:val="ListParagraph"/>
        <w:ind w:left="36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Against this background, the Panel discerns a number of factors in the present case which, taken together, raise the question of violation of Article 3 of the ECHR.</w:t>
      </w:r>
    </w:p>
    <w:p w:rsidR="00711F6E" w:rsidRPr="000D2756" w:rsidRDefault="00711F6E" w:rsidP="00711F6E">
      <w:pPr>
        <w:pStyle w:val="Default"/>
        <w:tabs>
          <w:tab w:val="num" w:pos="450"/>
        </w:tabs>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The Panel notes the proximity of the family ties between the complainant and </w:t>
      </w:r>
      <w:r w:rsidRPr="000D2756">
        <w:t>Mr Veljko Marković</w:t>
      </w:r>
      <w:r w:rsidRPr="000D2756">
        <w:rPr>
          <w:color w:val="000000" w:themeColor="text1"/>
        </w:rPr>
        <w:t>, as the latter is the complainant’s husband.</w:t>
      </w:r>
      <w:r w:rsidRPr="000D2756">
        <w:rPr>
          <w:color w:val="000000" w:themeColor="text1"/>
          <w:lang w:val="en-GB"/>
        </w:rPr>
        <w:t xml:space="preserve"> </w:t>
      </w:r>
    </w:p>
    <w:p w:rsidR="00711F6E" w:rsidRPr="000D2756" w:rsidRDefault="00711F6E" w:rsidP="00711F6E">
      <w:pPr>
        <w:tabs>
          <w:tab w:val="num" w:pos="450"/>
        </w:tabs>
        <w:autoSpaceDE w:val="0"/>
        <w:ind w:left="450" w:hanging="45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0D2756" w:rsidRDefault="00711F6E" w:rsidP="00711F6E">
      <w:pPr>
        <w:pStyle w:val="ListParagraph"/>
        <w:ind w:left="450" w:hanging="450"/>
        <w:rPr>
          <w:color w:val="000000" w:themeColor="text1"/>
          <w:lang w:val="en-GB"/>
        </w:rPr>
      </w:pPr>
    </w:p>
    <w:p w:rsidR="00711F6E" w:rsidRPr="000D2756" w:rsidRDefault="00711F6E" w:rsidP="00711F6E">
      <w:pPr>
        <w:numPr>
          <w:ilvl w:val="0"/>
          <w:numId w:val="2"/>
        </w:numPr>
        <w:tabs>
          <w:tab w:val="left" w:pos="709"/>
        </w:tabs>
        <w:suppressAutoHyphens/>
        <w:autoSpaceDE w:val="0"/>
        <w:ind w:left="450" w:hanging="450"/>
        <w:jc w:val="both"/>
        <w:rPr>
          <w:color w:val="000000" w:themeColor="text1"/>
          <w:lang w:val="en-GB"/>
        </w:rPr>
      </w:pPr>
      <w:r w:rsidRPr="000D2756">
        <w:rPr>
          <w:color w:val="000000" w:themeColor="text1"/>
          <w:lang w:val="en-GB"/>
        </w:rPr>
        <w:t>As was shown above with regard to Article 2, no proper investigation was conducted in this case. There has been no evidence presented in the file concerning contact between the complainant and UNMIK authorities</w:t>
      </w:r>
      <w:r w:rsidRPr="000D2756">
        <w:rPr>
          <w:bCs/>
          <w:color w:val="000000" w:themeColor="text1"/>
          <w:lang w:val="en-GB"/>
        </w:rPr>
        <w:t>; likewise, no statement was ever taken from the complainant, any family member or witness</w:t>
      </w:r>
      <w:r w:rsidRPr="000D2756">
        <w:rPr>
          <w:color w:val="000000" w:themeColor="text1"/>
        </w:rPr>
        <w:t xml:space="preserve">. </w:t>
      </w:r>
    </w:p>
    <w:p w:rsidR="00711F6E" w:rsidRPr="000D2756" w:rsidRDefault="00711F6E" w:rsidP="00711F6E">
      <w:pPr>
        <w:tabs>
          <w:tab w:val="left" w:pos="709"/>
        </w:tabs>
        <w:suppressAutoHyphens/>
        <w:autoSpaceDE w:val="0"/>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her husband. In this respect, it is obvious that, in any situation, the pain of </w:t>
      </w:r>
      <w:r w:rsidR="000D2756" w:rsidRPr="000D2756">
        <w:rPr>
          <w:color w:val="000000" w:themeColor="text1"/>
          <w:lang w:val="en-GB"/>
        </w:rPr>
        <w:t>a wife</w:t>
      </w:r>
      <w:r w:rsidRPr="000D2756">
        <w:rPr>
          <w:color w:val="000000" w:themeColor="text1"/>
          <w:lang w:val="en-GB"/>
        </w:rPr>
        <w:t xml:space="preserve"> who has to live in uncertainty about the fate of h</w:t>
      </w:r>
      <w:r w:rsidR="000D2756" w:rsidRPr="000D2756">
        <w:rPr>
          <w:color w:val="000000" w:themeColor="text1"/>
          <w:lang w:val="en-GB"/>
        </w:rPr>
        <w:t xml:space="preserve">er </w:t>
      </w:r>
      <w:r w:rsidRPr="000D2756">
        <w:rPr>
          <w:color w:val="000000" w:themeColor="text1"/>
          <w:lang w:val="en-GB"/>
        </w:rPr>
        <w:t>husband must be unbearable.</w:t>
      </w:r>
    </w:p>
    <w:p w:rsidR="00711F6E" w:rsidRPr="000D2756" w:rsidRDefault="00711F6E" w:rsidP="00711F6E">
      <w:pPr>
        <w:pStyle w:val="Default"/>
        <w:tabs>
          <w:tab w:val="left" w:pos="360"/>
          <w:tab w:val="left" w:pos="709"/>
        </w:tabs>
        <w:jc w:val="bot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For the aforementioned reasons, the Panel concludes that, by its behaviour, UNMIK contributed to the complainant’s distress and mental suffering in violation of Article 3 of the ECHR.</w:t>
      </w:r>
    </w:p>
    <w:p w:rsidR="00711F6E" w:rsidRPr="000D2756" w:rsidRDefault="00711F6E" w:rsidP="00711F6E">
      <w:pPr>
        <w:pStyle w:val="ListParagraph"/>
        <w:rPr>
          <w:color w:val="000000" w:themeColor="text1"/>
          <w:lang w:val="en-GB"/>
        </w:rPr>
      </w:pPr>
    </w:p>
    <w:p w:rsidR="00711F6E" w:rsidRPr="000D2756" w:rsidRDefault="00711F6E" w:rsidP="00711F6E">
      <w:pPr>
        <w:pStyle w:val="Default"/>
        <w:jc w:val="both"/>
        <w:rPr>
          <w:color w:val="000000" w:themeColor="text1"/>
          <w:lang w:val="en-GB"/>
        </w:rPr>
      </w:pPr>
    </w:p>
    <w:p w:rsidR="00711F6E" w:rsidRPr="000D2756" w:rsidRDefault="00711F6E" w:rsidP="00711F6E">
      <w:pPr>
        <w:numPr>
          <w:ilvl w:val="0"/>
          <w:numId w:val="1"/>
        </w:numPr>
        <w:suppressAutoHyphens/>
        <w:autoSpaceDE w:val="0"/>
        <w:ind w:left="360" w:hanging="360"/>
        <w:jc w:val="both"/>
        <w:rPr>
          <w:color w:val="000000" w:themeColor="text1"/>
          <w:lang w:val="en-GB"/>
        </w:rPr>
      </w:pPr>
      <w:r w:rsidRPr="000D2756">
        <w:rPr>
          <w:b/>
          <w:color w:val="000000" w:themeColor="text1"/>
          <w:lang w:val="en-GB"/>
        </w:rPr>
        <w:t xml:space="preserve">CONCLUDING </w:t>
      </w:r>
      <w:r w:rsidRPr="000D2756">
        <w:rPr>
          <w:b/>
          <w:bCs/>
          <w:color w:val="000000" w:themeColor="text1"/>
          <w:lang w:val="en-GB"/>
        </w:rPr>
        <w:t>COMMENTS</w:t>
      </w:r>
      <w:r w:rsidRPr="000D2756">
        <w:rPr>
          <w:b/>
          <w:color w:val="000000" w:themeColor="text1"/>
          <w:lang w:val="en-GB"/>
        </w:rPr>
        <w:t xml:space="preserve"> AND RECOMMENDATIONS</w:t>
      </w:r>
    </w:p>
    <w:p w:rsidR="00711F6E" w:rsidRPr="000D2756" w:rsidRDefault="00711F6E" w:rsidP="00711F6E">
      <w:pPr>
        <w:pStyle w:val="ListParagrap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D2756">
        <w:rPr>
          <w:color w:val="000000" w:themeColor="text1"/>
          <w:lang w:val="en-GB"/>
        </w:rPr>
        <w:t>In light of the Panel’s findings in this case, the Panel is of the opinion that some form of reparation is necessary.</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D2756">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843EE" w:rsidRPr="000D2756">
        <w:rPr>
          <w:color w:val="000000" w:themeColor="text1"/>
          <w:lang w:val="en-GB"/>
        </w:rPr>
        <w:t>abduction</w:t>
      </w:r>
      <w:r w:rsidR="00FC30AF" w:rsidRPr="000D2756">
        <w:rPr>
          <w:color w:val="000000" w:themeColor="text1"/>
          <w:lang w:val="en-GB"/>
        </w:rPr>
        <w:t xml:space="preserve"> and killing</w:t>
      </w:r>
      <w:r w:rsidRPr="000D2756">
        <w:rPr>
          <w:color w:val="000000" w:themeColor="text1"/>
          <w:lang w:val="en-GB"/>
        </w:rPr>
        <w:t xml:space="preserve"> of </w:t>
      </w:r>
      <w:r w:rsidRPr="000D2756">
        <w:t>Mr Veljko Marković</w:t>
      </w:r>
      <w:r w:rsidRPr="000D2756">
        <w:rPr>
          <w:color w:val="000000" w:themeColor="text1"/>
          <w:lang w:val="en-GB"/>
        </w:rPr>
        <w:t>, and that its failure to do so constitutes a further serious violat</w:t>
      </w:r>
      <w:r w:rsidR="000D2756" w:rsidRPr="000D2756">
        <w:rPr>
          <w:color w:val="000000" w:themeColor="text1"/>
          <w:lang w:val="en-GB"/>
        </w:rPr>
        <w:t>ion of the rights of the victim and her</w:t>
      </w:r>
      <w:r w:rsidRPr="000D2756">
        <w:rPr>
          <w:color w:val="000000" w:themeColor="text1"/>
          <w:lang w:val="en-GB"/>
        </w:rPr>
        <w:t xml:space="preserve"> next-of-kin, in particular the right to have the truth of the matter determined. </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0D2756">
        <w:rPr>
          <w:bCs/>
          <w:color w:val="000000" w:themeColor="text1"/>
          <w:lang w:val="en-GB"/>
        </w:rPr>
        <w:t xml:space="preserve">The </w:t>
      </w:r>
      <w:r w:rsidRPr="000D2756">
        <w:rPr>
          <w:color w:val="000000" w:themeColor="text1"/>
          <w:lang w:val="en-GB"/>
        </w:rPr>
        <w:t>Panel</w:t>
      </w:r>
      <w:r w:rsidRPr="000D2756">
        <w:rPr>
          <w:bCs/>
          <w:color w:val="000000" w:themeColor="text1"/>
          <w:lang w:val="en-GB"/>
        </w:rPr>
        <w:t xml:space="preserve"> </w:t>
      </w:r>
      <w:r w:rsidRPr="000D2756">
        <w:rPr>
          <w:color w:val="000000" w:themeColor="text1"/>
          <w:lang w:val="en-GB"/>
        </w:rPr>
        <w:t>notes</w:t>
      </w:r>
      <w:r w:rsidRPr="000D2756">
        <w:rPr>
          <w:bCs/>
          <w:color w:val="000000" w:themeColor="text1"/>
          <w:lang w:val="en-GB"/>
        </w:rPr>
        <w:t xml:space="preserve"> the SRSG’s own concerns that the inadequate resources, especially at the outset of </w:t>
      </w:r>
      <w:r w:rsidRPr="000D2756">
        <w:rPr>
          <w:color w:val="000000" w:themeColor="text1"/>
          <w:lang w:val="en-GB"/>
        </w:rPr>
        <w:t>UNMIK’s</w:t>
      </w:r>
      <w:r w:rsidRPr="000D2756">
        <w:rPr>
          <w:bCs/>
          <w:color w:val="000000" w:themeColor="text1"/>
          <w:lang w:val="en-GB"/>
        </w:rPr>
        <w:t xml:space="preserve"> mission, made compliance with UNMIK’s human rights obligations difficult to achieve.</w:t>
      </w:r>
    </w:p>
    <w:p w:rsidR="00711F6E" w:rsidRPr="000D2756" w:rsidRDefault="00711F6E" w:rsidP="00711F6E">
      <w:pPr>
        <w:pStyle w:val="ListParagraph"/>
        <w:tabs>
          <w:tab w:val="num" w:pos="450"/>
        </w:tabs>
        <w:ind w:left="450" w:hanging="450"/>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0D2756">
        <w:rPr>
          <w:color w:val="000000" w:themeColor="text1"/>
          <w:lang w:val="en-GB"/>
        </w:rPr>
        <w:t xml:space="preserve">It </w:t>
      </w:r>
      <w:r w:rsidRPr="000D2756">
        <w:rPr>
          <w:bCs/>
          <w:color w:val="000000" w:themeColor="text1"/>
          <w:lang w:val="en-GB"/>
        </w:rPr>
        <w:t>would</w:t>
      </w:r>
      <w:r w:rsidRPr="000D2756">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F23241">
        <w:fldChar w:fldCharType="begin"/>
      </w:r>
      <w:r w:rsidR="00F23241">
        <w:instrText xml:space="preserve"> REF _Ref346123927 \r \h  \* MERGEFORMAT </w:instrText>
      </w:r>
      <w:r w:rsidR="00F23241">
        <w:fldChar w:fldCharType="separate"/>
      </w:r>
      <w:r w:rsidR="00B43D05">
        <w:rPr>
          <w:color w:val="000000" w:themeColor="text1"/>
          <w:lang w:val="en-GB"/>
        </w:rPr>
        <w:t>17</w:t>
      </w:r>
      <w:r w:rsidR="00F23241">
        <w:fldChar w:fldCharType="end"/>
      </w:r>
      <w:r w:rsidRPr="000D2756">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D2756">
        <w:rPr>
          <w:bCs/>
          <w:color w:val="000000" w:themeColor="text1"/>
          <w:lang w:val="en-GB"/>
        </w:rPr>
        <w:t>human</w:t>
      </w:r>
      <w:r w:rsidRPr="000D2756">
        <w:rPr>
          <w:color w:val="000000" w:themeColor="text1"/>
          <w:lang w:val="en-GB"/>
        </w:rPr>
        <w:t xml:space="preserve"> rights law.  </w:t>
      </w:r>
    </w:p>
    <w:p w:rsidR="00711F6E" w:rsidRPr="000D2756" w:rsidRDefault="00711F6E" w:rsidP="00711F6E">
      <w:pPr>
        <w:pStyle w:val="ListParagraph"/>
        <w:rPr>
          <w:color w:val="000000" w:themeColor="text1"/>
          <w:lang w:val="en-GB"/>
        </w:rPr>
      </w:pPr>
    </w:p>
    <w:p w:rsidR="00711F6E" w:rsidRPr="000D2756"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0D2756">
        <w:rPr>
          <w:color w:val="000000" w:themeColor="text1"/>
          <w:lang w:val="en-GB"/>
        </w:rPr>
        <w:t xml:space="preserve">The Panel considers that this </w:t>
      </w:r>
      <w:r w:rsidRPr="000D2756">
        <w:rPr>
          <w:bCs/>
          <w:color w:val="000000" w:themeColor="text1"/>
          <w:lang w:val="en-GB"/>
        </w:rPr>
        <w:t>factual</w:t>
      </w:r>
      <w:r w:rsidRPr="000D2756">
        <w:rPr>
          <w:color w:val="000000" w:themeColor="text1"/>
          <w:lang w:val="en-GB"/>
        </w:rPr>
        <w:t xml:space="preserve"> situation does not relieve UNMIK from its obligation to redress as far as possible the effects of the violations for which it is responsible. </w:t>
      </w:r>
    </w:p>
    <w:p w:rsidR="00711F6E" w:rsidRPr="000D2756" w:rsidRDefault="00711F6E" w:rsidP="00711F6E">
      <w:pPr>
        <w:pStyle w:val="ListParagraph"/>
        <w:rPr>
          <w:b/>
          <w:bCs/>
          <w:color w:val="000000" w:themeColor="text1"/>
          <w:lang w:val="en-GB"/>
        </w:rPr>
      </w:pPr>
    </w:p>
    <w:p w:rsidR="00711F6E" w:rsidRPr="000D2756" w:rsidRDefault="00711F6E" w:rsidP="00711F6E">
      <w:pPr>
        <w:suppressAutoHyphens/>
        <w:autoSpaceDE w:val="0"/>
        <w:ind w:left="450"/>
        <w:jc w:val="both"/>
        <w:rPr>
          <w:b/>
          <w:bCs/>
          <w:color w:val="000000" w:themeColor="text1"/>
          <w:lang w:val="en-GB"/>
        </w:rPr>
      </w:pPr>
      <w:r w:rsidRPr="000D2756">
        <w:rPr>
          <w:b/>
          <w:bCs/>
          <w:color w:val="000000" w:themeColor="text1"/>
          <w:lang w:val="en-GB"/>
        </w:rPr>
        <w:t>With respect to the complainant and the case the Panel considers appropriate that UNMIK:</w:t>
      </w:r>
    </w:p>
    <w:p w:rsidR="00711F6E" w:rsidRPr="000D2756" w:rsidRDefault="00711F6E" w:rsidP="00711F6E">
      <w:pPr>
        <w:pStyle w:val="ListParagraph"/>
        <w:rPr>
          <w:b/>
          <w:bCs/>
          <w:color w:val="000000" w:themeColor="text1"/>
          <w:lang w:val="en-GB"/>
        </w:rPr>
      </w:pPr>
    </w:p>
    <w:p w:rsidR="00711F6E" w:rsidRPr="000D2756" w:rsidRDefault="00711F6E" w:rsidP="00711F6E">
      <w:pPr>
        <w:tabs>
          <w:tab w:val="left" w:pos="900"/>
        </w:tabs>
        <w:suppressAutoHyphens/>
        <w:autoSpaceDE w:val="0"/>
        <w:ind w:left="720" w:hanging="180"/>
        <w:jc w:val="both"/>
        <w:rPr>
          <w:b/>
          <w:bCs/>
          <w:color w:val="000000" w:themeColor="text1"/>
          <w:lang w:val="en-GB"/>
        </w:rPr>
      </w:pPr>
      <w:r w:rsidRPr="000D2756">
        <w:rPr>
          <w:b/>
          <w:color w:val="000000" w:themeColor="text1"/>
          <w:lang w:val="en-GB"/>
        </w:rPr>
        <w:t xml:space="preserve">- </w:t>
      </w:r>
      <w:r w:rsidRPr="000D2756">
        <w:rPr>
          <w:color w:val="000000" w:themeColor="text1"/>
          <w:lang w:val="en-GB"/>
        </w:rPr>
        <w:t xml:space="preserve">In line with the case law of the European Court of Human Rights on situations of limited State jurisdiction (see ECtHR [GC], </w:t>
      </w:r>
      <w:r w:rsidRPr="000D2756">
        <w:rPr>
          <w:i/>
          <w:color w:val="000000" w:themeColor="text1"/>
          <w:lang w:val="en-GB"/>
        </w:rPr>
        <w:t>Ilaşcu and Others v. Moldova and Russia</w:t>
      </w:r>
      <w:r w:rsidRPr="000D2756">
        <w:rPr>
          <w:color w:val="000000" w:themeColor="text1"/>
          <w:lang w:val="en-GB"/>
        </w:rPr>
        <w:t xml:space="preserve">, cited in § </w:t>
      </w:r>
      <w:r w:rsidR="00F23241">
        <w:fldChar w:fldCharType="begin"/>
      </w:r>
      <w:r w:rsidR="00F23241">
        <w:instrText xml:space="preserve"> REF _Ref401074681 \r \h  \* MERGEFORMAT </w:instrText>
      </w:r>
      <w:r w:rsidR="00F23241">
        <w:fldChar w:fldCharType="separate"/>
      </w:r>
      <w:r w:rsidRPr="000D2756">
        <w:rPr>
          <w:color w:val="000000" w:themeColor="text1"/>
          <w:lang w:val="en-GB"/>
        </w:rPr>
        <w:t>122</w:t>
      </w:r>
      <w:r w:rsidR="00F23241">
        <w:fldChar w:fldCharType="end"/>
      </w:r>
      <w:r w:rsidRPr="000D2756">
        <w:rPr>
          <w:color w:val="000000" w:themeColor="text1"/>
          <w:lang w:val="en-GB"/>
        </w:rPr>
        <w:t xml:space="preserve"> above, at § 333; ECtHR, </w:t>
      </w:r>
      <w:r w:rsidRPr="000D2756">
        <w:rPr>
          <w:i/>
          <w:color w:val="000000" w:themeColor="text1"/>
          <w:lang w:val="en-GB"/>
        </w:rPr>
        <w:t>Al-Saadoon and Mufdhi v. United Kingdom</w:t>
      </w:r>
      <w:r w:rsidRPr="000D2756">
        <w:rPr>
          <w:color w:val="000000" w:themeColor="text1"/>
          <w:lang w:val="en-GB"/>
        </w:rPr>
        <w:t xml:space="preserve">, no. 61498/08, judgment of 2 March 2010, § 171; ECtHR [GC]), </w:t>
      </w:r>
      <w:r w:rsidRPr="000D2756">
        <w:rPr>
          <w:i/>
          <w:color w:val="000000" w:themeColor="text1"/>
          <w:lang w:val="en-GB"/>
        </w:rPr>
        <w:t>Catan and Others v. Moldova and Russia</w:t>
      </w:r>
      <w:r w:rsidRPr="000D2756">
        <w:rPr>
          <w:color w:val="000000" w:themeColor="text1"/>
          <w:lang w:val="en-GB"/>
        </w:rPr>
        <w:t xml:space="preserve">, nos. 43370/04, 8252/05 and 18454/06, judgment of 19 October 2012, § 109), must endeavour, with all the means available to it </w:t>
      </w:r>
      <w:r w:rsidRPr="000D2756">
        <w:rPr>
          <w:i/>
          <w:color w:val="000000" w:themeColor="text1"/>
          <w:lang w:val="en-GB"/>
        </w:rPr>
        <w:t>vis-à-vis</w:t>
      </w:r>
      <w:r w:rsidRPr="000D2756">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0D2756">
        <w:rPr>
          <w:bCs/>
          <w:color w:val="000000" w:themeColor="text1"/>
          <w:lang w:val="en-GB"/>
        </w:rPr>
        <w:t xml:space="preserve">the </w:t>
      </w:r>
      <w:r w:rsidR="000D2756" w:rsidRPr="000D2756">
        <w:rPr>
          <w:color w:val="000000" w:themeColor="text1"/>
          <w:lang w:val="en-GB"/>
        </w:rPr>
        <w:t>abduction</w:t>
      </w:r>
      <w:r w:rsidR="00FC30AF" w:rsidRPr="000D2756">
        <w:rPr>
          <w:color w:val="000000" w:themeColor="text1"/>
          <w:lang w:val="en-GB"/>
        </w:rPr>
        <w:t xml:space="preserve"> and killing</w:t>
      </w:r>
      <w:r w:rsidRPr="000D2756">
        <w:rPr>
          <w:color w:val="000000" w:themeColor="text1"/>
          <w:lang w:val="en-GB"/>
        </w:rPr>
        <w:t xml:space="preserve"> of </w:t>
      </w:r>
      <w:r w:rsidRPr="000D2756">
        <w:t>Mr Veljko Marković</w:t>
      </w:r>
      <w:r w:rsidRPr="000D2756">
        <w:rPr>
          <w:color w:val="000000" w:themeColor="text1"/>
          <w:lang w:val="en-GB"/>
        </w:rPr>
        <w:t xml:space="preserve"> will be established and that the possible perpetrators will be brought to justice. </w:t>
      </w:r>
      <w:r w:rsidRPr="000D2756">
        <w:rPr>
          <w:color w:val="000000" w:themeColor="text1"/>
          <w:lang w:val="en-GB"/>
        </w:rPr>
        <w:lastRenderedPageBreak/>
        <w:t>The complainant and/or other next-of-kin shall be informed of such proceedings and relevant documents shall be disclosed to them, as necessary;</w:t>
      </w:r>
    </w:p>
    <w:p w:rsidR="00711F6E" w:rsidRPr="000D2756" w:rsidRDefault="00711F6E" w:rsidP="00711F6E">
      <w:pPr>
        <w:suppressAutoHyphens/>
        <w:autoSpaceDE w:val="0"/>
        <w:ind w:left="426"/>
        <w:jc w:val="both"/>
        <w:rPr>
          <w:b/>
          <w:bCs/>
          <w:color w:val="000000" w:themeColor="text1"/>
          <w:lang w:val="en-GB"/>
        </w:rPr>
      </w:pPr>
    </w:p>
    <w:p w:rsidR="00711F6E" w:rsidRPr="000D2756" w:rsidRDefault="00711F6E" w:rsidP="00711F6E">
      <w:pPr>
        <w:tabs>
          <w:tab w:val="left" w:pos="900"/>
        </w:tabs>
        <w:suppressAutoHyphens/>
        <w:autoSpaceDE w:val="0"/>
        <w:ind w:left="720" w:hanging="180"/>
        <w:jc w:val="both"/>
        <w:rPr>
          <w:bCs/>
          <w:color w:val="000000" w:themeColor="text1"/>
          <w:lang w:val="en-GB"/>
        </w:rPr>
      </w:pPr>
      <w:r w:rsidRPr="000D2756">
        <w:rPr>
          <w:b/>
          <w:bCs/>
          <w:color w:val="000000" w:themeColor="text1"/>
          <w:lang w:val="en-GB"/>
        </w:rPr>
        <w:t xml:space="preserve">- </w:t>
      </w:r>
      <w:r w:rsidRPr="000D2756">
        <w:rPr>
          <w:bCs/>
          <w:color w:val="000000" w:themeColor="text1"/>
          <w:lang w:val="en-GB"/>
        </w:rPr>
        <w:t xml:space="preserve">Publicly </w:t>
      </w:r>
      <w:r w:rsidRPr="000D2756">
        <w:rPr>
          <w:color w:val="000000" w:themeColor="text1"/>
          <w:lang w:val="en-GB"/>
        </w:rPr>
        <w:t>acknowledges</w:t>
      </w:r>
      <w:r w:rsidRPr="000D2756">
        <w:rPr>
          <w:bCs/>
          <w:color w:val="000000" w:themeColor="text1"/>
          <w:lang w:val="en-GB"/>
        </w:rPr>
        <w:t>, including through media</w:t>
      </w:r>
      <w:r w:rsidRPr="000D2756">
        <w:rPr>
          <w:color w:val="000000" w:themeColor="text1"/>
          <w:lang w:val="en-GB"/>
        </w:rPr>
        <w:t xml:space="preserve"> within</w:t>
      </w:r>
      <w:r w:rsidRPr="000D2756">
        <w:rPr>
          <w:bCs/>
          <w:color w:val="000000" w:themeColor="text1"/>
          <w:lang w:val="en-GB"/>
        </w:rPr>
        <w:t xml:space="preserve"> a reasonable time, responsibility with respect to UNMIK’s </w:t>
      </w:r>
      <w:r w:rsidRPr="000D2756">
        <w:rPr>
          <w:color w:val="000000" w:themeColor="text1"/>
          <w:lang w:val="en-GB"/>
        </w:rPr>
        <w:t>failure</w:t>
      </w:r>
      <w:r w:rsidRPr="000D2756">
        <w:rPr>
          <w:bCs/>
          <w:color w:val="000000" w:themeColor="text1"/>
          <w:lang w:val="en-GB"/>
        </w:rPr>
        <w:t xml:space="preserve"> to adequately investigate the </w:t>
      </w:r>
      <w:r w:rsidR="000D2756" w:rsidRPr="000D2756">
        <w:rPr>
          <w:color w:val="000000" w:themeColor="text1"/>
          <w:lang w:val="en-GB"/>
        </w:rPr>
        <w:t>abduction</w:t>
      </w:r>
      <w:r w:rsidR="00FC30AF" w:rsidRPr="000D2756">
        <w:rPr>
          <w:color w:val="000000" w:themeColor="text1"/>
          <w:lang w:val="en-GB"/>
        </w:rPr>
        <w:t xml:space="preserve"> and killing</w:t>
      </w:r>
      <w:r w:rsidRPr="000D2756">
        <w:rPr>
          <w:color w:val="000000" w:themeColor="text1"/>
          <w:lang w:val="en-GB"/>
        </w:rPr>
        <w:t xml:space="preserve"> of </w:t>
      </w:r>
      <w:r w:rsidRPr="000D2756">
        <w:t>Mr Veljko Marković</w:t>
      </w:r>
      <w:r w:rsidRPr="000D2756">
        <w:rPr>
          <w:color w:val="000000" w:themeColor="text1"/>
          <w:lang w:val="en-GB"/>
        </w:rPr>
        <w:t xml:space="preserve">, </w:t>
      </w:r>
      <w:r w:rsidRPr="000D2756">
        <w:rPr>
          <w:bCs/>
          <w:color w:val="000000" w:themeColor="text1"/>
          <w:lang w:val="en-GB"/>
        </w:rPr>
        <w:t xml:space="preserve">as </w:t>
      </w:r>
      <w:r w:rsidRPr="000D2756">
        <w:rPr>
          <w:color w:val="000000" w:themeColor="text1"/>
          <w:lang w:val="en-GB"/>
        </w:rPr>
        <w:t>well</w:t>
      </w:r>
      <w:r w:rsidRPr="000D2756">
        <w:rPr>
          <w:bCs/>
          <w:color w:val="000000" w:themeColor="text1"/>
          <w:lang w:val="en-GB"/>
        </w:rPr>
        <w:t xml:space="preserve"> as the distress and mental suffering subsequently incurred, and makes a public apology to the complainant and her family in this regard;</w:t>
      </w:r>
    </w:p>
    <w:p w:rsidR="00711F6E" w:rsidRPr="000D2756" w:rsidRDefault="00711F6E" w:rsidP="00711F6E">
      <w:pPr>
        <w:tabs>
          <w:tab w:val="left" w:pos="900"/>
        </w:tabs>
        <w:suppressAutoHyphens/>
        <w:autoSpaceDE w:val="0"/>
        <w:ind w:left="720"/>
        <w:jc w:val="both"/>
        <w:rPr>
          <w:color w:val="000000" w:themeColor="text1"/>
          <w:lang w:val="en-GB"/>
        </w:rPr>
      </w:pPr>
    </w:p>
    <w:p w:rsidR="00711F6E" w:rsidRPr="000D2756" w:rsidRDefault="00711F6E" w:rsidP="00711F6E">
      <w:pPr>
        <w:tabs>
          <w:tab w:val="left" w:pos="900"/>
        </w:tabs>
        <w:suppressAutoHyphens/>
        <w:autoSpaceDE w:val="0"/>
        <w:ind w:left="720" w:hanging="180"/>
        <w:jc w:val="both"/>
        <w:rPr>
          <w:color w:val="000000" w:themeColor="text1"/>
          <w:lang w:val="en-GB"/>
        </w:rPr>
      </w:pPr>
      <w:r w:rsidRPr="000D2756">
        <w:rPr>
          <w:b/>
          <w:color w:val="000000" w:themeColor="text1"/>
          <w:lang w:val="en-GB"/>
        </w:rPr>
        <w:t xml:space="preserve">- </w:t>
      </w:r>
      <w:r w:rsidRPr="000D2756">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0D2756">
        <w:rPr>
          <w:bCs/>
          <w:color w:val="000000" w:themeColor="text1"/>
          <w:lang w:val="en-GB"/>
        </w:rPr>
        <w:t xml:space="preserve">mental suffering </w:t>
      </w:r>
      <w:r w:rsidRPr="000D2756">
        <w:rPr>
          <w:color w:val="000000" w:themeColor="text1"/>
          <w:lang w:val="en-GB"/>
        </w:rPr>
        <w:t>incurred by her as a consequence of UNMIK’s behaviour.</w:t>
      </w:r>
    </w:p>
    <w:p w:rsidR="00711F6E" w:rsidRPr="000D2756" w:rsidRDefault="00711F6E" w:rsidP="00711F6E">
      <w:pPr>
        <w:suppressAutoHyphens/>
        <w:autoSpaceDE w:val="0"/>
        <w:ind w:left="360"/>
        <w:jc w:val="both"/>
        <w:rPr>
          <w:b/>
          <w:bCs/>
          <w:color w:val="000000" w:themeColor="text1"/>
          <w:lang w:val="en-GB"/>
        </w:rPr>
      </w:pPr>
    </w:p>
    <w:p w:rsidR="00711F6E" w:rsidRPr="000D2756" w:rsidRDefault="00711F6E" w:rsidP="00711F6E">
      <w:pPr>
        <w:suppressAutoHyphens/>
        <w:autoSpaceDE w:val="0"/>
        <w:ind w:left="450"/>
        <w:jc w:val="both"/>
        <w:rPr>
          <w:b/>
          <w:bCs/>
          <w:color w:val="000000" w:themeColor="text1"/>
          <w:lang w:val="en-GB"/>
        </w:rPr>
      </w:pPr>
      <w:r w:rsidRPr="000D2756">
        <w:rPr>
          <w:b/>
          <w:bCs/>
          <w:color w:val="000000" w:themeColor="text1"/>
          <w:lang w:val="en-GB"/>
        </w:rPr>
        <w:t>The Panel also considers appropriate that UNMIK:</w:t>
      </w:r>
    </w:p>
    <w:p w:rsidR="00711F6E" w:rsidRPr="000D2756" w:rsidRDefault="00711F6E" w:rsidP="00711F6E">
      <w:pPr>
        <w:rPr>
          <w:color w:val="000000" w:themeColor="text1"/>
          <w:lang w:val="en-GB"/>
        </w:rPr>
      </w:pPr>
    </w:p>
    <w:p w:rsidR="00711F6E" w:rsidRPr="000D2756" w:rsidRDefault="00711F6E" w:rsidP="00711F6E">
      <w:pPr>
        <w:tabs>
          <w:tab w:val="left" w:pos="900"/>
        </w:tabs>
        <w:suppressAutoHyphens/>
        <w:autoSpaceDE w:val="0"/>
        <w:ind w:left="720" w:hanging="180"/>
        <w:jc w:val="both"/>
        <w:rPr>
          <w:color w:val="000000" w:themeColor="text1"/>
          <w:lang w:val="en-GB"/>
        </w:rPr>
      </w:pPr>
      <w:r w:rsidRPr="000D2756">
        <w:rPr>
          <w:b/>
          <w:bCs/>
          <w:color w:val="000000" w:themeColor="text1"/>
          <w:lang w:val="en-GB"/>
        </w:rPr>
        <w:t>-</w:t>
      </w:r>
      <w:r w:rsidRPr="000D2756">
        <w:rPr>
          <w:bCs/>
          <w:color w:val="000000" w:themeColor="text1"/>
          <w:lang w:val="en-GB"/>
        </w:rPr>
        <w:t xml:space="preserve"> In line </w:t>
      </w:r>
      <w:r w:rsidRPr="000D2756">
        <w:rPr>
          <w:color w:val="000000" w:themeColor="text1"/>
          <w:lang w:val="en-GB"/>
        </w:rPr>
        <w:t>with</w:t>
      </w:r>
      <w:r w:rsidRPr="000D2756">
        <w:rPr>
          <w:bCs/>
          <w:color w:val="000000" w:themeColor="text1"/>
          <w:lang w:val="en-GB"/>
        </w:rPr>
        <w:t xml:space="preserve"> the UN </w:t>
      </w:r>
      <w:r w:rsidRPr="000D2756">
        <w:rPr>
          <w:color w:val="000000" w:themeColor="text1"/>
          <w:lang w:val="en-GB"/>
        </w:rPr>
        <w:t>General</w:t>
      </w:r>
      <w:r w:rsidRPr="000D2756">
        <w:rPr>
          <w:bCs/>
          <w:color w:val="000000" w:themeColor="text1"/>
          <w:lang w:val="en-GB"/>
        </w:rPr>
        <w:t xml:space="preserve"> Assembly Resolution on “Basic Principles and </w:t>
      </w:r>
      <w:r w:rsidRPr="000D2756">
        <w:rPr>
          <w:color w:val="000000" w:themeColor="text1"/>
          <w:lang w:val="en-GB"/>
        </w:rPr>
        <w:t>Guidelines</w:t>
      </w:r>
      <w:r w:rsidRPr="000D2756">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0D2756">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0D2756" w:rsidRDefault="00711F6E" w:rsidP="00711F6E">
      <w:pPr>
        <w:tabs>
          <w:tab w:val="left" w:pos="900"/>
        </w:tabs>
        <w:suppressAutoHyphens/>
        <w:autoSpaceDE w:val="0"/>
        <w:ind w:left="720"/>
        <w:jc w:val="both"/>
        <w:rPr>
          <w:color w:val="000000" w:themeColor="text1"/>
          <w:lang w:val="en-GB"/>
        </w:rPr>
      </w:pPr>
    </w:p>
    <w:p w:rsidR="00711F6E" w:rsidRPr="000D2756" w:rsidRDefault="00711F6E" w:rsidP="00711F6E">
      <w:pPr>
        <w:tabs>
          <w:tab w:val="left" w:pos="900"/>
        </w:tabs>
        <w:suppressAutoHyphens/>
        <w:autoSpaceDE w:val="0"/>
        <w:ind w:left="720" w:hanging="180"/>
        <w:jc w:val="both"/>
        <w:rPr>
          <w:color w:val="000000" w:themeColor="text1"/>
          <w:lang w:val="en-GB"/>
        </w:rPr>
      </w:pPr>
      <w:r w:rsidRPr="000D2756">
        <w:rPr>
          <w:b/>
          <w:color w:val="000000" w:themeColor="text1"/>
          <w:lang w:val="en-GB"/>
        </w:rPr>
        <w:t>-</w:t>
      </w:r>
      <w:r w:rsidRPr="000D2756">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0D2756" w:rsidRDefault="00711F6E" w:rsidP="00711F6E">
      <w:pPr>
        <w:rPr>
          <w:color w:val="000000" w:themeColor="text1"/>
          <w:lang w:val="en-GB"/>
        </w:rPr>
      </w:pPr>
    </w:p>
    <w:p w:rsidR="00711F6E" w:rsidRPr="000D2756" w:rsidRDefault="00711F6E" w:rsidP="00711F6E">
      <w:pPr>
        <w:rPr>
          <w:color w:val="000000" w:themeColor="text1"/>
          <w:lang w:val="en-GB"/>
        </w:rPr>
      </w:pPr>
    </w:p>
    <w:p w:rsidR="00711F6E" w:rsidRPr="000D2756" w:rsidRDefault="00711F6E" w:rsidP="00711F6E">
      <w:pPr>
        <w:rPr>
          <w:color w:val="000000" w:themeColor="text1"/>
          <w:lang w:val="en-GB"/>
        </w:rPr>
      </w:pPr>
    </w:p>
    <w:p w:rsidR="00711F6E" w:rsidRPr="000D2756" w:rsidRDefault="00711F6E" w:rsidP="00711F6E">
      <w:pPr>
        <w:pStyle w:val="Normal1"/>
        <w:spacing w:before="0" w:beforeAutospacing="0" w:after="0" w:afterAutospacing="0"/>
        <w:jc w:val="both"/>
        <w:rPr>
          <w:b/>
          <w:color w:val="000000" w:themeColor="text1"/>
          <w:lang w:val="en-GB"/>
        </w:rPr>
      </w:pPr>
      <w:r w:rsidRPr="000D2756">
        <w:rPr>
          <w:b/>
          <w:color w:val="000000" w:themeColor="text1"/>
          <w:lang w:val="en-GB"/>
        </w:rPr>
        <w:t>FOR THESE REASONS,</w:t>
      </w:r>
    </w:p>
    <w:p w:rsidR="00711F6E" w:rsidRPr="000D2756" w:rsidRDefault="00711F6E" w:rsidP="00711F6E">
      <w:pPr>
        <w:pStyle w:val="Normal1"/>
        <w:spacing w:before="0" w:beforeAutospacing="0" w:after="0" w:afterAutospacing="0"/>
        <w:jc w:val="both"/>
        <w:rPr>
          <w:b/>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r w:rsidRPr="000D2756">
        <w:rPr>
          <w:color w:val="000000" w:themeColor="text1"/>
          <w:lang w:val="en-GB"/>
        </w:rPr>
        <w:t>The Panel, unanimously,</w:t>
      </w: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pStyle w:val="JuList"/>
        <w:numPr>
          <w:ilvl w:val="0"/>
          <w:numId w:val="5"/>
        </w:numPr>
        <w:tabs>
          <w:tab w:val="clear" w:pos="567"/>
          <w:tab w:val="num" w:pos="-142"/>
        </w:tabs>
        <w:ind w:left="284" w:hanging="284"/>
        <w:rPr>
          <w:b/>
          <w:color w:val="000000" w:themeColor="text1"/>
        </w:rPr>
      </w:pPr>
      <w:r w:rsidRPr="000D2756">
        <w:rPr>
          <w:b/>
          <w:color w:val="000000" w:themeColor="text1"/>
        </w:rPr>
        <w:t>FINDS THAT THERE HAS BEEN A VIOLATION OF THE PROCEDURAL OBLIGATION UNDER ARTICLE 2 OF THE EUROPEAN CONVENTION ON HUMAN RIGHTS;</w:t>
      </w:r>
    </w:p>
    <w:p w:rsidR="00711F6E" w:rsidRPr="000D2756" w:rsidRDefault="00711F6E" w:rsidP="00711F6E">
      <w:pPr>
        <w:pStyle w:val="JuList"/>
        <w:ind w:left="0" w:firstLine="0"/>
        <w:rPr>
          <w:b/>
          <w:color w:val="000000" w:themeColor="text1"/>
        </w:rPr>
      </w:pPr>
    </w:p>
    <w:p w:rsidR="00711F6E" w:rsidRPr="000D2756" w:rsidRDefault="00711F6E" w:rsidP="00711F6E">
      <w:pPr>
        <w:pStyle w:val="JuList"/>
        <w:numPr>
          <w:ilvl w:val="0"/>
          <w:numId w:val="5"/>
        </w:numPr>
        <w:tabs>
          <w:tab w:val="clear" w:pos="567"/>
          <w:tab w:val="num" w:pos="-142"/>
        </w:tabs>
        <w:ind w:left="284" w:hanging="284"/>
        <w:rPr>
          <w:b/>
          <w:color w:val="000000" w:themeColor="text1"/>
        </w:rPr>
      </w:pPr>
      <w:r w:rsidRPr="000D2756">
        <w:rPr>
          <w:b/>
          <w:color w:val="000000" w:themeColor="text1"/>
        </w:rPr>
        <w:t xml:space="preserve">FINDS THAT THERE HAS BEEN A VIOLATION OF THE SUBSTANTIVE OBLIGATION UNDER ARTICLE 3 OF THE EUROPEAN CONVENTION ON HUMAN RIGHTS, IN RELATION TO THE </w:t>
      </w:r>
      <w:r w:rsidR="000D2756" w:rsidRPr="000D2756">
        <w:rPr>
          <w:b/>
          <w:color w:val="000000" w:themeColor="text1"/>
        </w:rPr>
        <w:t>ABDUCTION AND</w:t>
      </w:r>
      <w:r w:rsidR="00FC30AF" w:rsidRPr="000D2756">
        <w:rPr>
          <w:b/>
          <w:color w:val="000000" w:themeColor="text1"/>
        </w:rPr>
        <w:t xml:space="preserve"> KILLING</w:t>
      </w:r>
      <w:r w:rsidRPr="000D2756">
        <w:rPr>
          <w:b/>
          <w:color w:val="000000" w:themeColor="text1"/>
        </w:rPr>
        <w:t xml:space="preserve"> OF MR </w:t>
      </w:r>
      <w:r w:rsidR="00FC30AF" w:rsidRPr="000D2756">
        <w:rPr>
          <w:b/>
          <w:color w:val="000000" w:themeColor="text1"/>
        </w:rPr>
        <w:t>VELJKO MARKOVIĆ</w:t>
      </w:r>
      <w:r w:rsidRPr="000D2756">
        <w:rPr>
          <w:b/>
          <w:color w:val="000000" w:themeColor="text1"/>
        </w:rPr>
        <w:t>;</w:t>
      </w:r>
    </w:p>
    <w:p w:rsidR="00711F6E" w:rsidRPr="000D2756" w:rsidRDefault="00711F6E" w:rsidP="00711F6E">
      <w:pPr>
        <w:pStyle w:val="JuList"/>
        <w:ind w:left="0" w:firstLine="0"/>
        <w:rPr>
          <w:b/>
          <w:color w:val="000000" w:themeColor="text1"/>
        </w:rPr>
      </w:pPr>
    </w:p>
    <w:p w:rsidR="00711F6E" w:rsidRPr="000D2756" w:rsidRDefault="00711F6E" w:rsidP="00711F6E">
      <w:pPr>
        <w:pStyle w:val="JuList"/>
        <w:numPr>
          <w:ilvl w:val="0"/>
          <w:numId w:val="5"/>
        </w:numPr>
        <w:tabs>
          <w:tab w:val="clear" w:pos="567"/>
          <w:tab w:val="num" w:pos="-142"/>
        </w:tabs>
        <w:ind w:left="284" w:hanging="284"/>
        <w:rPr>
          <w:b/>
          <w:color w:val="000000" w:themeColor="text1"/>
        </w:rPr>
      </w:pPr>
      <w:r w:rsidRPr="000D2756">
        <w:rPr>
          <w:b/>
          <w:color w:val="000000" w:themeColor="text1"/>
        </w:rPr>
        <w:t>RECOMMENDS</w:t>
      </w:r>
      <w:r w:rsidRPr="000D2756">
        <w:rPr>
          <w:b/>
          <w:bCs/>
          <w:color w:val="000000" w:themeColor="text1"/>
          <w:lang w:eastAsia="en-US"/>
        </w:rPr>
        <w:t xml:space="preserve"> THAT UNMIK:</w:t>
      </w:r>
    </w:p>
    <w:p w:rsidR="00711F6E" w:rsidRPr="000D2756" w:rsidRDefault="00711F6E" w:rsidP="00711F6E">
      <w:pPr>
        <w:pStyle w:val="JuList"/>
        <w:ind w:left="0" w:firstLine="0"/>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 xml:space="preserve">URGES THE COMPETENT AUTHORITIES IN KOSOVO TO TAKE ALL POSSIBLE STEPS IN ORDER TO ENSURE THAT THE CRIMINAL INVESTIGATION INTO </w:t>
      </w:r>
      <w:r w:rsidRPr="000D2756">
        <w:rPr>
          <w:b/>
          <w:bCs/>
          <w:color w:val="000000" w:themeColor="text1"/>
        </w:rPr>
        <w:t xml:space="preserve">THE </w:t>
      </w:r>
      <w:r w:rsidR="000D2756" w:rsidRPr="000D2756">
        <w:rPr>
          <w:b/>
          <w:color w:val="000000" w:themeColor="text1"/>
        </w:rPr>
        <w:t xml:space="preserve">ABDUCTION AND KILLING </w:t>
      </w:r>
      <w:r w:rsidR="00FC30AF" w:rsidRPr="000D2756">
        <w:rPr>
          <w:b/>
          <w:color w:val="000000" w:themeColor="text1"/>
        </w:rPr>
        <w:t>OF MR VELJKO MARKOVIĆ</w:t>
      </w:r>
      <w:r w:rsidRPr="000D2756">
        <w:rPr>
          <w:b/>
          <w:bCs/>
          <w:color w:val="000000" w:themeColor="text1"/>
        </w:rPr>
        <w:t xml:space="preserve">, </w:t>
      </w:r>
      <w:r w:rsidRPr="000D2756">
        <w:rPr>
          <w:b/>
          <w:color w:val="000000" w:themeColor="text1"/>
        </w:rPr>
        <w:t>IS</w:t>
      </w:r>
      <w:r w:rsidRPr="000D2756">
        <w:rPr>
          <w:b/>
          <w:bCs/>
          <w:color w:val="000000" w:themeColor="text1"/>
          <w:lang w:eastAsia="en-US"/>
        </w:rPr>
        <w:t xml:space="preserve"> CONTINUED IN COMPLIANCE WITH ARTICLE 2 OF THE ECHR AND THAT THE PERPETRATORS ARE BROUGHT TO JUSTICE;</w:t>
      </w:r>
    </w:p>
    <w:p w:rsidR="00711F6E" w:rsidRPr="000D2756" w:rsidRDefault="00711F6E" w:rsidP="00711F6E">
      <w:pPr>
        <w:pStyle w:val="JuList"/>
        <w:ind w:left="426" w:hanging="283"/>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PUBLICLY ACKNOWLEDGES</w:t>
      </w:r>
      <w:r w:rsidR="00FC30AF" w:rsidRPr="000D2756">
        <w:rPr>
          <w:b/>
          <w:bCs/>
          <w:color w:val="000000" w:themeColor="text1"/>
          <w:lang w:eastAsia="en-US"/>
        </w:rPr>
        <w:t>,</w:t>
      </w:r>
      <w:r w:rsidRPr="000D2756">
        <w:rPr>
          <w:b/>
          <w:bCs/>
          <w:color w:val="000000" w:themeColor="text1"/>
          <w:lang w:eastAsia="en-US"/>
        </w:rPr>
        <w:t xml:space="preserve"> INCLUDING THROUGH MEDIA</w:t>
      </w:r>
      <w:r w:rsidR="00FC30AF" w:rsidRPr="000D2756">
        <w:rPr>
          <w:b/>
          <w:bCs/>
          <w:color w:val="000000" w:themeColor="text1"/>
          <w:lang w:eastAsia="en-US"/>
        </w:rPr>
        <w:t>,</w:t>
      </w:r>
      <w:r w:rsidRPr="000D2756">
        <w:rPr>
          <w:b/>
          <w:bCs/>
          <w:color w:val="000000" w:themeColor="text1"/>
          <w:lang w:eastAsia="en-US"/>
        </w:rPr>
        <w:t xml:space="preserve"> RESPONSIBILITY FOR ITS FAILURE TO CONDUCT AN EFFECTIVE INVESTIGATION INTO </w:t>
      </w:r>
      <w:r w:rsidRPr="000D2756">
        <w:rPr>
          <w:b/>
          <w:bCs/>
          <w:color w:val="000000" w:themeColor="text1"/>
        </w:rPr>
        <w:t xml:space="preserve">THE </w:t>
      </w:r>
      <w:r w:rsidR="000D2756" w:rsidRPr="000D2756">
        <w:rPr>
          <w:b/>
          <w:color w:val="000000" w:themeColor="text1"/>
        </w:rPr>
        <w:t xml:space="preserve">ABDUCTION AND KILLING </w:t>
      </w:r>
      <w:r w:rsidR="00FC30AF" w:rsidRPr="000D2756">
        <w:rPr>
          <w:b/>
          <w:color w:val="000000" w:themeColor="text1"/>
        </w:rPr>
        <w:t>OF MR VELJKO MARKOVIĆ</w:t>
      </w:r>
      <w:r w:rsidRPr="000D2756">
        <w:rPr>
          <w:b/>
          <w:bCs/>
          <w:color w:val="000000" w:themeColor="text1"/>
          <w:lang w:eastAsia="en-US"/>
        </w:rPr>
        <w:t>, AS WELL AS FOR DISTRESS AND MENTAL SUFFERING INCURRED, AND MAKES A PUBLIC APOLOGY TO THE COMPLAINANT AND HER FAMILY;</w:t>
      </w:r>
    </w:p>
    <w:p w:rsidR="00711F6E" w:rsidRPr="000D2756" w:rsidRDefault="00711F6E" w:rsidP="00711F6E">
      <w:pPr>
        <w:pStyle w:val="JuList"/>
        <w:ind w:left="426" w:hanging="283"/>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0D2756" w:rsidRDefault="00711F6E" w:rsidP="00711F6E">
      <w:pPr>
        <w:pStyle w:val="JuList"/>
        <w:ind w:left="426" w:hanging="283"/>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TAKES APPROPRIATE STEPS TOWARDS THE REALISATION OF A FULL AND COMPREHENSIVE REPARATION PROGRAMME;</w:t>
      </w:r>
    </w:p>
    <w:p w:rsidR="00711F6E" w:rsidRPr="000D2756" w:rsidRDefault="00711F6E" w:rsidP="00711F6E">
      <w:pPr>
        <w:pStyle w:val="JuList"/>
        <w:ind w:left="426" w:hanging="283"/>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TAKES APPROPRIATE STEPS AT THE UNITED NATIONS AS A GUARANTEE OF NON REPETITION;</w:t>
      </w:r>
    </w:p>
    <w:p w:rsidR="00711F6E" w:rsidRPr="000D2756" w:rsidRDefault="00711F6E" w:rsidP="00711F6E">
      <w:pPr>
        <w:pStyle w:val="JuList"/>
        <w:ind w:left="426" w:hanging="283"/>
        <w:rPr>
          <w:b/>
          <w:bCs/>
          <w:color w:val="000000" w:themeColor="text1"/>
          <w:lang w:eastAsia="en-US"/>
        </w:rPr>
      </w:pPr>
    </w:p>
    <w:p w:rsidR="00711F6E" w:rsidRPr="000D2756" w:rsidRDefault="00711F6E" w:rsidP="00711F6E">
      <w:pPr>
        <w:pStyle w:val="JuList"/>
        <w:numPr>
          <w:ilvl w:val="0"/>
          <w:numId w:val="18"/>
        </w:numPr>
        <w:tabs>
          <w:tab w:val="num" w:pos="720"/>
        </w:tabs>
        <w:rPr>
          <w:b/>
          <w:bCs/>
          <w:color w:val="000000" w:themeColor="text1"/>
          <w:lang w:eastAsia="en-US"/>
        </w:rPr>
      </w:pPr>
      <w:r w:rsidRPr="000D2756">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0D2756" w:rsidRDefault="00711F6E" w:rsidP="00711F6E">
      <w:pPr>
        <w:autoSpaceDE w:val="0"/>
        <w:autoSpaceDN w:val="0"/>
        <w:adjustRightInd w:val="0"/>
        <w:jc w:val="both"/>
        <w:rPr>
          <w:b/>
          <w:bCs/>
          <w:color w:val="000000" w:themeColor="text1"/>
          <w:lang w:val="en-GB"/>
        </w:rPr>
      </w:pPr>
    </w:p>
    <w:p w:rsidR="00711F6E" w:rsidRPr="000D2756" w:rsidRDefault="00711F6E" w:rsidP="00711F6E">
      <w:pPr>
        <w:autoSpaceDE w:val="0"/>
        <w:autoSpaceDN w:val="0"/>
        <w:adjustRightInd w:val="0"/>
        <w:jc w:val="both"/>
        <w:rPr>
          <w:b/>
          <w:bCs/>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p>
    <w:p w:rsidR="00711F6E" w:rsidRPr="000D2756" w:rsidRDefault="00711F6E" w:rsidP="00711F6E">
      <w:pPr>
        <w:autoSpaceDE w:val="0"/>
        <w:autoSpaceDN w:val="0"/>
        <w:adjustRightInd w:val="0"/>
        <w:jc w:val="both"/>
        <w:rPr>
          <w:color w:val="000000" w:themeColor="text1"/>
          <w:lang w:val="en-GB"/>
        </w:rPr>
      </w:pPr>
      <w:r w:rsidRPr="000D2756">
        <w:rPr>
          <w:color w:val="000000" w:themeColor="text1"/>
          <w:lang w:val="en-GB"/>
        </w:rPr>
        <w:t xml:space="preserve"> Andrey Antonov</w:t>
      </w:r>
      <w:r w:rsidRPr="000D2756">
        <w:rPr>
          <w:color w:val="000000" w:themeColor="text1"/>
          <w:lang w:val="en-GB"/>
        </w:rPr>
        <w:tab/>
      </w:r>
      <w:r w:rsidRPr="000D2756">
        <w:rPr>
          <w:color w:val="000000" w:themeColor="text1"/>
          <w:lang w:val="en-GB"/>
        </w:rPr>
        <w:tab/>
      </w:r>
      <w:r w:rsidRPr="000D2756">
        <w:rPr>
          <w:color w:val="000000" w:themeColor="text1"/>
          <w:lang w:val="en-GB"/>
        </w:rPr>
        <w:tab/>
      </w:r>
      <w:r w:rsidRPr="000D2756">
        <w:rPr>
          <w:color w:val="000000" w:themeColor="text1"/>
          <w:lang w:val="en-GB"/>
        </w:rPr>
        <w:tab/>
      </w:r>
      <w:r w:rsidR="00040929">
        <w:rPr>
          <w:color w:val="000000" w:themeColor="text1"/>
          <w:lang w:val="en-GB"/>
        </w:rPr>
        <w:tab/>
      </w:r>
      <w:r w:rsidRPr="000D2756">
        <w:rPr>
          <w:color w:val="000000" w:themeColor="text1"/>
          <w:lang w:val="en-GB"/>
        </w:rPr>
        <w:tab/>
      </w:r>
      <w:r w:rsidRPr="000D2756">
        <w:rPr>
          <w:color w:val="000000" w:themeColor="text1"/>
          <w:lang w:val="en-GB"/>
        </w:rPr>
        <w:tab/>
      </w:r>
      <w:r w:rsidRPr="000D2756">
        <w:rPr>
          <w:color w:val="000000" w:themeColor="text1"/>
          <w:lang w:val="en-GB"/>
        </w:rPr>
        <w:tab/>
        <w:t>Marek Nowicki</w:t>
      </w:r>
    </w:p>
    <w:p w:rsidR="00711F6E" w:rsidRPr="000D2756" w:rsidRDefault="00711F6E" w:rsidP="00711F6E">
      <w:pPr>
        <w:autoSpaceDE w:val="0"/>
        <w:autoSpaceDN w:val="0"/>
        <w:adjustRightInd w:val="0"/>
        <w:jc w:val="both"/>
        <w:rPr>
          <w:color w:val="000000" w:themeColor="text1"/>
          <w:lang w:val="en-GB"/>
        </w:rPr>
      </w:pPr>
      <w:r w:rsidRPr="000D2756">
        <w:rPr>
          <w:color w:val="000000" w:themeColor="text1"/>
          <w:lang w:val="en-GB"/>
        </w:rPr>
        <w:t xml:space="preserve"> Executive Officer </w:t>
      </w:r>
      <w:r w:rsidRPr="000D2756">
        <w:rPr>
          <w:color w:val="000000" w:themeColor="text1"/>
          <w:lang w:val="en-GB"/>
        </w:rPr>
        <w:tab/>
      </w:r>
      <w:r w:rsidRPr="000D2756">
        <w:rPr>
          <w:color w:val="000000" w:themeColor="text1"/>
          <w:lang w:val="en-GB"/>
        </w:rPr>
        <w:tab/>
      </w:r>
      <w:r w:rsidRPr="000D2756">
        <w:rPr>
          <w:color w:val="000000" w:themeColor="text1"/>
          <w:lang w:val="en-GB"/>
        </w:rPr>
        <w:tab/>
      </w:r>
      <w:r w:rsidRPr="000D2756">
        <w:rPr>
          <w:color w:val="000000" w:themeColor="text1"/>
          <w:lang w:val="en-GB"/>
        </w:rPr>
        <w:tab/>
      </w:r>
      <w:r w:rsidR="00040929">
        <w:rPr>
          <w:color w:val="000000" w:themeColor="text1"/>
          <w:lang w:val="en-GB"/>
        </w:rPr>
        <w:tab/>
      </w:r>
      <w:r w:rsidRPr="000D2756">
        <w:rPr>
          <w:color w:val="000000" w:themeColor="text1"/>
          <w:lang w:val="en-GB"/>
        </w:rPr>
        <w:tab/>
      </w:r>
      <w:r w:rsidRPr="000D2756">
        <w:rPr>
          <w:color w:val="000000" w:themeColor="text1"/>
          <w:lang w:val="en-GB"/>
        </w:rPr>
        <w:tab/>
      </w:r>
      <w:r w:rsidRPr="000D2756">
        <w:rPr>
          <w:color w:val="000000" w:themeColor="text1"/>
          <w:lang w:val="en-GB"/>
        </w:rPr>
        <w:tab/>
        <w:t>Presiding Member</w:t>
      </w:r>
    </w:p>
    <w:p w:rsidR="00711F6E" w:rsidRPr="000D2756" w:rsidRDefault="00711F6E" w:rsidP="00711F6E">
      <w:pPr>
        <w:rPr>
          <w:i/>
          <w:color w:val="000000" w:themeColor="text1"/>
          <w:lang w:val="en-GB"/>
        </w:rPr>
      </w:pPr>
      <w:r w:rsidRPr="000D2756">
        <w:rPr>
          <w:i/>
          <w:color w:val="000000" w:themeColor="text1"/>
          <w:lang w:val="en-GB"/>
        </w:rPr>
        <w:br w:type="page"/>
      </w:r>
    </w:p>
    <w:p w:rsidR="00711F6E" w:rsidRPr="000D2756" w:rsidRDefault="00711F6E" w:rsidP="00711F6E">
      <w:pPr>
        <w:jc w:val="right"/>
        <w:rPr>
          <w:b/>
          <w:color w:val="000000" w:themeColor="text1"/>
          <w:lang w:val="en-GB"/>
        </w:rPr>
      </w:pPr>
      <w:r w:rsidRPr="000D2756">
        <w:rPr>
          <w:i/>
          <w:color w:val="000000" w:themeColor="text1"/>
          <w:lang w:val="en-GB"/>
        </w:rPr>
        <w:lastRenderedPageBreak/>
        <w:t>Annex</w:t>
      </w:r>
    </w:p>
    <w:p w:rsidR="00711F6E" w:rsidRPr="000D2756" w:rsidRDefault="00711F6E" w:rsidP="00711F6E">
      <w:pPr>
        <w:rPr>
          <w:b/>
          <w:color w:val="000000" w:themeColor="text1"/>
          <w:lang w:val="en-GB"/>
        </w:rPr>
      </w:pPr>
    </w:p>
    <w:p w:rsidR="00711F6E" w:rsidRPr="000D2756" w:rsidRDefault="00711F6E" w:rsidP="00711F6E">
      <w:pPr>
        <w:jc w:val="center"/>
        <w:rPr>
          <w:color w:val="000000" w:themeColor="text1"/>
          <w:lang w:val="en-GB"/>
        </w:rPr>
      </w:pPr>
      <w:r w:rsidRPr="000D2756">
        <w:rPr>
          <w:b/>
          <w:color w:val="000000" w:themeColor="text1"/>
          <w:lang w:val="en-GB"/>
        </w:rPr>
        <w:t>ABBREVIATIONS AND ACRONYMS</w:t>
      </w:r>
    </w:p>
    <w:p w:rsidR="00711F6E" w:rsidRPr="000D2756" w:rsidRDefault="00711F6E" w:rsidP="00711F6E">
      <w:pPr>
        <w:autoSpaceDE w:val="0"/>
        <w:jc w:val="both"/>
        <w:rPr>
          <w:color w:val="000000" w:themeColor="text1"/>
          <w:lang w:val="en-GB"/>
        </w:rPr>
      </w:pP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CCPR - </w:t>
      </w:r>
      <w:r w:rsidRPr="000D2756">
        <w:rPr>
          <w:color w:val="000000" w:themeColor="text1"/>
          <w:lang w:val="en-GB"/>
        </w:rPr>
        <w:t>International Covenant on Civil and Political Rights</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DOJ </w:t>
      </w:r>
      <w:r w:rsidRPr="000D2756">
        <w:rPr>
          <w:color w:val="000000" w:themeColor="text1"/>
          <w:lang w:val="en-GB"/>
        </w:rPr>
        <w:t>- Department of Justice</w:t>
      </w:r>
    </w:p>
    <w:p w:rsidR="00711F6E" w:rsidRPr="000D2756" w:rsidRDefault="00711F6E" w:rsidP="00711F6E">
      <w:pPr>
        <w:autoSpaceDE w:val="0"/>
        <w:jc w:val="both"/>
        <w:rPr>
          <w:color w:val="000000" w:themeColor="text1"/>
          <w:lang w:val="en-GB"/>
        </w:rPr>
      </w:pPr>
      <w:r w:rsidRPr="000D2756">
        <w:rPr>
          <w:b/>
          <w:color w:val="000000" w:themeColor="text1"/>
          <w:lang w:val="en-GB"/>
        </w:rPr>
        <w:t>DPPO</w:t>
      </w:r>
      <w:r w:rsidRPr="000D2756">
        <w:rPr>
          <w:color w:val="000000" w:themeColor="text1"/>
          <w:lang w:val="en-GB"/>
        </w:rPr>
        <w:t xml:space="preserve"> - District Public Prosecutor’s Office</w:t>
      </w:r>
    </w:p>
    <w:p w:rsidR="00711F6E" w:rsidRPr="000D2756" w:rsidRDefault="00711F6E" w:rsidP="00711F6E">
      <w:pPr>
        <w:autoSpaceDE w:val="0"/>
        <w:jc w:val="both"/>
        <w:rPr>
          <w:color w:val="000000" w:themeColor="text1"/>
          <w:lang w:val="en-GB"/>
        </w:rPr>
      </w:pPr>
      <w:r w:rsidRPr="000D2756">
        <w:rPr>
          <w:b/>
          <w:color w:val="000000" w:themeColor="text1"/>
          <w:lang w:val="en-GB"/>
        </w:rPr>
        <w:t>ECHR</w:t>
      </w:r>
      <w:r w:rsidRPr="000D2756">
        <w:rPr>
          <w:color w:val="000000" w:themeColor="text1"/>
          <w:lang w:val="en-GB"/>
        </w:rPr>
        <w:t xml:space="preserve"> - European Convention on Human Rights</w:t>
      </w:r>
    </w:p>
    <w:p w:rsidR="00711F6E" w:rsidRPr="000D2756" w:rsidRDefault="00711F6E" w:rsidP="00711F6E">
      <w:pPr>
        <w:autoSpaceDE w:val="0"/>
        <w:jc w:val="both"/>
        <w:rPr>
          <w:color w:val="000000" w:themeColor="text1"/>
          <w:lang w:val="en-GB"/>
        </w:rPr>
      </w:pPr>
      <w:r w:rsidRPr="000D2756">
        <w:rPr>
          <w:b/>
          <w:color w:val="000000" w:themeColor="text1"/>
          <w:lang w:val="en-GB"/>
        </w:rPr>
        <w:t>ECtHR</w:t>
      </w:r>
      <w:r w:rsidRPr="000D2756">
        <w:rPr>
          <w:color w:val="000000" w:themeColor="text1"/>
          <w:lang w:val="en-GB"/>
        </w:rPr>
        <w:t xml:space="preserve">- European Court of Human Rights </w:t>
      </w:r>
    </w:p>
    <w:p w:rsidR="00711F6E" w:rsidRPr="000D2756" w:rsidRDefault="00711F6E" w:rsidP="00711F6E">
      <w:pPr>
        <w:autoSpaceDE w:val="0"/>
        <w:jc w:val="both"/>
        <w:rPr>
          <w:color w:val="000000" w:themeColor="text1"/>
          <w:lang w:val="en-GB"/>
        </w:rPr>
      </w:pPr>
      <w:r w:rsidRPr="000D2756">
        <w:rPr>
          <w:b/>
          <w:color w:val="000000" w:themeColor="text1"/>
          <w:lang w:val="en-GB"/>
        </w:rPr>
        <w:t>EU</w:t>
      </w:r>
      <w:r w:rsidRPr="000D2756">
        <w:rPr>
          <w:color w:val="000000" w:themeColor="text1"/>
          <w:lang w:val="en-GB"/>
        </w:rPr>
        <w:t xml:space="preserve"> – European Union</w:t>
      </w:r>
    </w:p>
    <w:p w:rsidR="00711F6E" w:rsidRPr="000D2756" w:rsidRDefault="00711F6E" w:rsidP="00711F6E">
      <w:pPr>
        <w:autoSpaceDE w:val="0"/>
        <w:jc w:val="both"/>
        <w:rPr>
          <w:color w:val="000000" w:themeColor="text1"/>
          <w:lang w:val="en-GB"/>
        </w:rPr>
      </w:pPr>
      <w:r w:rsidRPr="000D2756">
        <w:rPr>
          <w:b/>
          <w:color w:val="000000" w:themeColor="text1"/>
          <w:lang w:val="en-GB"/>
        </w:rPr>
        <w:t>EULEX</w:t>
      </w:r>
      <w:r w:rsidRPr="000D2756">
        <w:rPr>
          <w:color w:val="000000" w:themeColor="text1"/>
          <w:lang w:val="en-GB"/>
        </w:rPr>
        <w:t xml:space="preserve"> - European Union Rule of Law Mission in Kosovo</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FRY </w:t>
      </w:r>
      <w:r w:rsidRPr="000D2756">
        <w:rPr>
          <w:color w:val="000000" w:themeColor="text1"/>
          <w:lang w:val="en-GB"/>
        </w:rPr>
        <w:t xml:space="preserve">- Federal Republic of Yugoslavia </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HRAP </w:t>
      </w:r>
      <w:r w:rsidRPr="000D2756">
        <w:rPr>
          <w:color w:val="000000" w:themeColor="text1"/>
          <w:lang w:val="en-GB"/>
        </w:rPr>
        <w:t>- Human Rights Advisory Panel</w:t>
      </w:r>
    </w:p>
    <w:p w:rsidR="00711F6E" w:rsidRPr="000D2756" w:rsidRDefault="00711F6E" w:rsidP="00711F6E">
      <w:pPr>
        <w:autoSpaceDE w:val="0"/>
        <w:jc w:val="both"/>
        <w:rPr>
          <w:color w:val="000000" w:themeColor="text1"/>
          <w:lang w:val="en-GB"/>
        </w:rPr>
      </w:pPr>
      <w:r w:rsidRPr="000D2756">
        <w:rPr>
          <w:b/>
          <w:color w:val="000000" w:themeColor="text1"/>
          <w:lang w:val="en-GB"/>
        </w:rPr>
        <w:t>HRC</w:t>
      </w:r>
      <w:r w:rsidRPr="000D2756">
        <w:rPr>
          <w:color w:val="000000" w:themeColor="text1"/>
          <w:lang w:val="en-GB"/>
        </w:rPr>
        <w:t xml:space="preserve"> - United Nation Human Rights Committee</w:t>
      </w:r>
    </w:p>
    <w:p w:rsidR="00711F6E" w:rsidRPr="000D2756" w:rsidRDefault="00711F6E" w:rsidP="00711F6E">
      <w:pPr>
        <w:autoSpaceDE w:val="0"/>
        <w:jc w:val="both"/>
        <w:rPr>
          <w:color w:val="000000" w:themeColor="text1"/>
          <w:lang w:val="en-GB"/>
        </w:rPr>
      </w:pPr>
      <w:r w:rsidRPr="000D2756">
        <w:rPr>
          <w:b/>
          <w:color w:val="000000" w:themeColor="text1"/>
          <w:lang w:val="en-GB"/>
        </w:rPr>
        <w:t>IACtHR</w:t>
      </w:r>
      <w:r w:rsidRPr="000D2756">
        <w:rPr>
          <w:color w:val="000000" w:themeColor="text1"/>
          <w:lang w:val="en-GB"/>
        </w:rPr>
        <w:t>– Inter-American Court of Human Rights</w:t>
      </w:r>
    </w:p>
    <w:p w:rsidR="00711F6E" w:rsidRPr="000D2756" w:rsidRDefault="00711F6E" w:rsidP="00711F6E">
      <w:pPr>
        <w:autoSpaceDE w:val="0"/>
        <w:jc w:val="both"/>
        <w:rPr>
          <w:color w:val="000000" w:themeColor="text1"/>
          <w:lang w:val="en-GB"/>
        </w:rPr>
      </w:pPr>
      <w:r w:rsidRPr="000D2756">
        <w:rPr>
          <w:b/>
          <w:color w:val="000000" w:themeColor="text1"/>
          <w:lang w:val="en-GB"/>
        </w:rPr>
        <w:t>ICMP</w:t>
      </w:r>
      <w:r w:rsidRPr="000D2756">
        <w:rPr>
          <w:color w:val="000000" w:themeColor="text1"/>
          <w:lang w:val="en-GB"/>
        </w:rPr>
        <w:t xml:space="preserve"> - International Commission of Missing Persons</w:t>
      </w:r>
    </w:p>
    <w:p w:rsidR="00711F6E" w:rsidRPr="000D2756" w:rsidRDefault="00711F6E" w:rsidP="00711F6E">
      <w:pPr>
        <w:autoSpaceDE w:val="0"/>
        <w:jc w:val="both"/>
        <w:rPr>
          <w:color w:val="000000" w:themeColor="text1"/>
          <w:lang w:val="en-GB"/>
        </w:rPr>
      </w:pPr>
      <w:r w:rsidRPr="000D2756">
        <w:rPr>
          <w:b/>
          <w:color w:val="000000" w:themeColor="text1"/>
          <w:lang w:val="en-GB"/>
        </w:rPr>
        <w:t>ICRC</w:t>
      </w:r>
      <w:r w:rsidRPr="000D2756">
        <w:rPr>
          <w:color w:val="000000" w:themeColor="text1"/>
          <w:lang w:val="en-GB"/>
        </w:rPr>
        <w:t xml:space="preserve"> - International Committee of the Red Cross</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ICTY </w:t>
      </w:r>
      <w:r w:rsidRPr="000D2756">
        <w:rPr>
          <w:color w:val="000000" w:themeColor="text1"/>
          <w:lang w:val="en-GB"/>
        </w:rPr>
        <w:t>- International Criminal Tribunal for former Yugoslavia</w:t>
      </w:r>
    </w:p>
    <w:p w:rsidR="00711F6E" w:rsidRPr="000D2756" w:rsidRDefault="00711F6E" w:rsidP="00711F6E">
      <w:pPr>
        <w:autoSpaceDE w:val="0"/>
        <w:jc w:val="both"/>
        <w:rPr>
          <w:color w:val="000000" w:themeColor="text1"/>
          <w:lang w:val="en-GB"/>
        </w:rPr>
      </w:pPr>
      <w:r w:rsidRPr="000D2756">
        <w:rPr>
          <w:b/>
          <w:color w:val="000000" w:themeColor="text1"/>
          <w:lang w:val="en-GB"/>
        </w:rPr>
        <w:t>IP</w:t>
      </w:r>
      <w:r w:rsidRPr="000D2756">
        <w:rPr>
          <w:color w:val="000000" w:themeColor="text1"/>
          <w:lang w:val="en-GB"/>
        </w:rPr>
        <w:t xml:space="preserve"> - International Prosecutor</w:t>
      </w:r>
    </w:p>
    <w:p w:rsidR="00711F6E" w:rsidRPr="000D2756" w:rsidRDefault="00711F6E" w:rsidP="00711F6E">
      <w:pPr>
        <w:autoSpaceDE w:val="0"/>
        <w:jc w:val="both"/>
        <w:rPr>
          <w:color w:val="000000" w:themeColor="text1"/>
          <w:lang w:val="en-GB"/>
        </w:rPr>
      </w:pPr>
      <w:r w:rsidRPr="000D2756">
        <w:rPr>
          <w:b/>
          <w:color w:val="000000" w:themeColor="text1"/>
          <w:lang w:val="en-GB"/>
        </w:rPr>
        <w:t>KFOR</w:t>
      </w:r>
      <w:r w:rsidRPr="000D2756">
        <w:rPr>
          <w:color w:val="000000" w:themeColor="text1"/>
          <w:lang w:val="en-GB"/>
        </w:rPr>
        <w:t xml:space="preserve"> - International Security Force (commonly known as Kosovo Force)</w:t>
      </w:r>
    </w:p>
    <w:p w:rsidR="00711F6E" w:rsidRPr="000D2756" w:rsidRDefault="00711F6E" w:rsidP="00711F6E">
      <w:pPr>
        <w:autoSpaceDE w:val="0"/>
        <w:jc w:val="both"/>
        <w:rPr>
          <w:color w:val="000000" w:themeColor="text1"/>
          <w:lang w:val="en-GB"/>
        </w:rPr>
      </w:pPr>
      <w:r w:rsidRPr="000D2756">
        <w:rPr>
          <w:b/>
          <w:color w:val="000000" w:themeColor="text1"/>
          <w:lang w:val="en-GB"/>
        </w:rPr>
        <w:t>KLA</w:t>
      </w:r>
      <w:r w:rsidRPr="000D2756">
        <w:rPr>
          <w:color w:val="000000" w:themeColor="text1"/>
          <w:lang w:val="en-GB"/>
        </w:rPr>
        <w:t xml:space="preserve"> - Kosovo Liberation Army</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MPU </w:t>
      </w:r>
      <w:r w:rsidRPr="000D2756">
        <w:rPr>
          <w:color w:val="000000" w:themeColor="text1"/>
          <w:lang w:val="en-GB"/>
        </w:rPr>
        <w:t>- Missing Persons Unit</w:t>
      </w:r>
    </w:p>
    <w:p w:rsidR="00711F6E" w:rsidRPr="000D2756" w:rsidRDefault="00711F6E" w:rsidP="00711F6E">
      <w:pPr>
        <w:autoSpaceDE w:val="0"/>
        <w:jc w:val="both"/>
        <w:rPr>
          <w:color w:val="000000" w:themeColor="text1"/>
          <w:lang w:val="en-GB"/>
        </w:rPr>
      </w:pPr>
      <w:r w:rsidRPr="000D2756">
        <w:rPr>
          <w:b/>
          <w:color w:val="000000" w:themeColor="text1"/>
          <w:lang w:val="en-GB"/>
        </w:rPr>
        <w:t>NATO</w:t>
      </w:r>
      <w:r w:rsidRPr="000D2756">
        <w:rPr>
          <w:color w:val="000000" w:themeColor="text1"/>
          <w:lang w:val="en-GB"/>
        </w:rPr>
        <w:t xml:space="preserve"> - North Atlantic Treaty Organization </w:t>
      </w:r>
    </w:p>
    <w:p w:rsidR="00711F6E" w:rsidRPr="000D2756" w:rsidRDefault="00711F6E" w:rsidP="00711F6E">
      <w:pPr>
        <w:autoSpaceDE w:val="0"/>
        <w:jc w:val="both"/>
        <w:rPr>
          <w:color w:val="000000" w:themeColor="text1"/>
          <w:lang w:val="en-GB"/>
        </w:rPr>
      </w:pPr>
      <w:r w:rsidRPr="000D2756">
        <w:rPr>
          <w:b/>
          <w:color w:val="000000" w:themeColor="text1"/>
          <w:lang w:val="en-GB"/>
        </w:rPr>
        <w:t>OMPF</w:t>
      </w:r>
      <w:r w:rsidRPr="000D2756">
        <w:rPr>
          <w:color w:val="000000" w:themeColor="text1"/>
          <w:lang w:val="en-GB"/>
        </w:rPr>
        <w:t xml:space="preserve"> - Office on Missing Persons and Forensics</w:t>
      </w:r>
    </w:p>
    <w:p w:rsidR="00711F6E" w:rsidRPr="000D2756" w:rsidRDefault="00711F6E" w:rsidP="00711F6E">
      <w:pPr>
        <w:autoSpaceDE w:val="0"/>
        <w:jc w:val="both"/>
        <w:rPr>
          <w:color w:val="000000" w:themeColor="text1"/>
          <w:lang w:val="en-GB"/>
        </w:rPr>
      </w:pPr>
      <w:r w:rsidRPr="000D2756">
        <w:rPr>
          <w:b/>
          <w:color w:val="000000" w:themeColor="text1"/>
          <w:lang w:val="en-GB"/>
        </w:rPr>
        <w:t>OSCE</w:t>
      </w:r>
      <w:r w:rsidRPr="000D2756">
        <w:rPr>
          <w:color w:val="000000" w:themeColor="text1"/>
          <w:lang w:val="en-GB"/>
        </w:rPr>
        <w:t xml:space="preserve"> - Organization for Security and Cooperation in Europe</w:t>
      </w:r>
    </w:p>
    <w:p w:rsidR="00711F6E" w:rsidRPr="000D2756" w:rsidRDefault="00711F6E" w:rsidP="00711F6E">
      <w:pPr>
        <w:autoSpaceDE w:val="0"/>
        <w:jc w:val="both"/>
        <w:rPr>
          <w:color w:val="000000" w:themeColor="text1"/>
          <w:lang w:val="en-GB"/>
        </w:rPr>
      </w:pPr>
      <w:r w:rsidRPr="000D2756">
        <w:rPr>
          <w:b/>
          <w:color w:val="000000" w:themeColor="text1"/>
          <w:lang w:val="en-GB"/>
        </w:rPr>
        <w:t>RIU</w:t>
      </w:r>
      <w:r w:rsidRPr="000D2756">
        <w:rPr>
          <w:color w:val="000000" w:themeColor="text1"/>
          <w:lang w:val="en-GB"/>
        </w:rPr>
        <w:t xml:space="preserve"> - Regional Investigation Unit</w:t>
      </w:r>
    </w:p>
    <w:p w:rsidR="00711F6E" w:rsidRPr="000D2756" w:rsidRDefault="00711F6E" w:rsidP="00711F6E">
      <w:pPr>
        <w:autoSpaceDE w:val="0"/>
        <w:jc w:val="both"/>
        <w:rPr>
          <w:b/>
          <w:color w:val="000000" w:themeColor="text1"/>
          <w:lang w:val="en-GB"/>
        </w:rPr>
      </w:pPr>
      <w:r w:rsidRPr="000D2756">
        <w:rPr>
          <w:b/>
          <w:color w:val="000000" w:themeColor="text1"/>
          <w:lang w:val="en-GB"/>
        </w:rPr>
        <w:t xml:space="preserve">RTK </w:t>
      </w:r>
      <w:r w:rsidRPr="000D2756">
        <w:rPr>
          <w:color w:val="000000" w:themeColor="text1"/>
          <w:lang w:val="en-GB"/>
        </w:rPr>
        <w:t>- Radio and Television of Kosovo</w:t>
      </w:r>
    </w:p>
    <w:p w:rsidR="00711F6E" w:rsidRPr="000D2756" w:rsidRDefault="00711F6E" w:rsidP="00711F6E">
      <w:pPr>
        <w:autoSpaceDE w:val="0"/>
        <w:jc w:val="both"/>
        <w:rPr>
          <w:color w:val="000000" w:themeColor="text1"/>
          <w:lang w:val="en-GB"/>
        </w:rPr>
      </w:pPr>
      <w:r w:rsidRPr="000D2756">
        <w:rPr>
          <w:b/>
          <w:color w:val="000000" w:themeColor="text1"/>
          <w:lang w:val="en-GB"/>
        </w:rPr>
        <w:t>SRSG</w:t>
      </w:r>
      <w:r w:rsidRPr="000D2756">
        <w:rPr>
          <w:color w:val="000000" w:themeColor="text1"/>
          <w:lang w:val="en-GB"/>
        </w:rPr>
        <w:t xml:space="preserve"> - Special Representative of the Secretary-General </w:t>
      </w:r>
    </w:p>
    <w:p w:rsidR="00711F6E" w:rsidRPr="000D2756" w:rsidRDefault="00711F6E" w:rsidP="00711F6E">
      <w:pPr>
        <w:autoSpaceDE w:val="0"/>
        <w:jc w:val="both"/>
        <w:rPr>
          <w:color w:val="000000" w:themeColor="text1"/>
          <w:lang w:val="en-GB"/>
        </w:rPr>
      </w:pPr>
      <w:r w:rsidRPr="000D2756">
        <w:rPr>
          <w:b/>
          <w:color w:val="000000" w:themeColor="text1"/>
          <w:lang w:val="en-GB"/>
        </w:rPr>
        <w:t>UN</w:t>
      </w:r>
      <w:r w:rsidRPr="000D2756">
        <w:rPr>
          <w:color w:val="000000" w:themeColor="text1"/>
          <w:lang w:val="en-GB"/>
        </w:rPr>
        <w:t xml:space="preserve"> - United Nations</w:t>
      </w:r>
    </w:p>
    <w:p w:rsidR="00711F6E" w:rsidRPr="000D2756" w:rsidRDefault="00711F6E" w:rsidP="00711F6E">
      <w:pPr>
        <w:autoSpaceDE w:val="0"/>
        <w:jc w:val="both"/>
        <w:rPr>
          <w:color w:val="000000" w:themeColor="text1"/>
          <w:lang w:val="en-GB"/>
        </w:rPr>
      </w:pPr>
      <w:r w:rsidRPr="000D2756">
        <w:rPr>
          <w:b/>
          <w:color w:val="000000" w:themeColor="text1"/>
          <w:lang w:val="en-GB"/>
        </w:rPr>
        <w:t xml:space="preserve">UNHCR </w:t>
      </w:r>
      <w:r w:rsidRPr="000D2756">
        <w:rPr>
          <w:color w:val="000000" w:themeColor="text1"/>
          <w:lang w:val="en-GB"/>
        </w:rPr>
        <w:t>- United Nations High Commissioner for Refugees</w:t>
      </w:r>
    </w:p>
    <w:p w:rsidR="00711F6E" w:rsidRPr="000D2756" w:rsidRDefault="00711F6E" w:rsidP="00711F6E">
      <w:pPr>
        <w:autoSpaceDE w:val="0"/>
        <w:jc w:val="both"/>
        <w:rPr>
          <w:color w:val="000000" w:themeColor="text1"/>
          <w:lang w:val="en-GB"/>
        </w:rPr>
      </w:pPr>
      <w:r w:rsidRPr="000D2756">
        <w:rPr>
          <w:b/>
          <w:color w:val="000000" w:themeColor="text1"/>
          <w:lang w:val="en-GB"/>
        </w:rPr>
        <w:t>UNMIK</w:t>
      </w:r>
      <w:r w:rsidRPr="000D2756">
        <w:rPr>
          <w:color w:val="000000" w:themeColor="text1"/>
          <w:lang w:val="en-GB"/>
        </w:rPr>
        <w:t xml:space="preserve"> - United Nations Interim Administration Mission in Kosovo </w:t>
      </w:r>
    </w:p>
    <w:p w:rsidR="00711F6E" w:rsidRPr="000D2756" w:rsidRDefault="00711F6E" w:rsidP="00711F6E">
      <w:pPr>
        <w:autoSpaceDE w:val="0"/>
        <w:jc w:val="both"/>
        <w:rPr>
          <w:color w:val="000000" w:themeColor="text1"/>
          <w:lang w:val="en-GB"/>
        </w:rPr>
      </w:pPr>
      <w:r w:rsidRPr="000D2756">
        <w:rPr>
          <w:b/>
          <w:color w:val="000000" w:themeColor="text1"/>
          <w:lang w:val="en-GB"/>
        </w:rPr>
        <w:t>VRIC</w:t>
      </w:r>
      <w:r w:rsidRPr="000D2756">
        <w:rPr>
          <w:color w:val="000000" w:themeColor="text1"/>
          <w:lang w:val="en-GB"/>
        </w:rPr>
        <w:t xml:space="preserve"> - Victim Recovery and Identification Commission</w:t>
      </w:r>
    </w:p>
    <w:p w:rsidR="00711F6E" w:rsidRPr="0043528A" w:rsidRDefault="00711F6E" w:rsidP="00711F6E">
      <w:pPr>
        <w:autoSpaceDE w:val="0"/>
        <w:jc w:val="both"/>
        <w:rPr>
          <w:color w:val="000000" w:themeColor="text1"/>
          <w:lang w:val="en-GB"/>
        </w:rPr>
      </w:pPr>
      <w:r w:rsidRPr="000D2756">
        <w:rPr>
          <w:b/>
          <w:color w:val="000000" w:themeColor="text1"/>
          <w:lang w:val="en-GB"/>
        </w:rPr>
        <w:t xml:space="preserve">WCIU </w:t>
      </w:r>
      <w:r w:rsidRPr="000D2756">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7A" w:rsidRDefault="00221B7A">
      <w:r>
        <w:separator/>
      </w:r>
    </w:p>
  </w:endnote>
  <w:endnote w:type="continuationSeparator" w:id="0">
    <w:p w:rsidR="00221B7A" w:rsidRDefault="0022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7A" w:rsidRDefault="00221B7A">
      <w:r>
        <w:separator/>
      </w:r>
    </w:p>
  </w:footnote>
  <w:footnote w:type="continuationSeparator" w:id="0">
    <w:p w:rsidR="00221B7A" w:rsidRDefault="00221B7A">
      <w:r>
        <w:continuationSeparator/>
      </w:r>
    </w:p>
  </w:footnote>
  <w:footnote w:id="1">
    <w:p w:rsidR="000D2756" w:rsidRPr="000C1973" w:rsidRDefault="000D2756"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0D2756" w:rsidRPr="001732BF" w:rsidRDefault="000D2756"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0D2756" w:rsidRPr="00B843EE" w:rsidRDefault="000D2756" w:rsidP="008F2DCD">
      <w:pPr>
        <w:pStyle w:val="FootnoteText"/>
        <w:jc w:val="both"/>
        <w:rPr>
          <w:rFonts w:ascii="Times New Roman" w:hAnsi="Times New Roman"/>
          <w:sz w:val="20"/>
          <w:lang w:val="en-US"/>
        </w:rPr>
      </w:pPr>
      <w:r>
        <w:rPr>
          <w:rStyle w:val="FootnoteReference"/>
        </w:rPr>
        <w:footnoteRef/>
      </w:r>
      <w:r>
        <w:t xml:space="preserve"> </w:t>
      </w:r>
      <w:r w:rsidRPr="004F50B2">
        <w:rPr>
          <w:rFonts w:ascii="Times New Roman" w:hAnsi="Times New Roman"/>
          <w:sz w:val="18"/>
          <w:szCs w:val="18"/>
        </w:rPr>
        <w:t>The IC</w:t>
      </w:r>
      <w:r>
        <w:rPr>
          <w:rFonts w:ascii="Times New Roman" w:hAnsi="Times New Roman"/>
          <w:sz w:val="18"/>
          <w:szCs w:val="18"/>
        </w:rPr>
        <w:t xml:space="preserve">RC </w:t>
      </w:r>
      <w:r w:rsidRPr="004F50B2">
        <w:rPr>
          <w:rFonts w:ascii="Times New Roman" w:hAnsi="Times New Roman"/>
          <w:sz w:val="18"/>
          <w:szCs w:val="18"/>
        </w:rPr>
        <w:t xml:space="preserve">database is available at: </w:t>
      </w:r>
      <w:r w:rsidRPr="00694808">
        <w:rPr>
          <w:rFonts w:ascii="Times New Roman" w:hAnsi="Times New Roman"/>
          <w:sz w:val="18"/>
          <w:szCs w:val="18"/>
        </w:rPr>
        <w:t>http://familylinks.icrc.org/kosovo/en/pages/search-persons.aspx</w:t>
      </w:r>
      <w:r w:rsidRPr="004F50B2">
        <w:rPr>
          <w:rFonts w:ascii="Times New Roman" w:hAnsi="Times New Roman"/>
          <w:sz w:val="18"/>
          <w:szCs w:val="18"/>
        </w:rPr>
        <w:t xml:space="preserve"> </w:t>
      </w:r>
      <w:r w:rsidRPr="00B843EE">
        <w:rPr>
          <w:rFonts w:ascii="Times New Roman" w:hAnsi="Times New Roman"/>
          <w:sz w:val="20"/>
        </w:rPr>
        <w:t>(accessed on 15 January 2015).</w:t>
      </w:r>
    </w:p>
  </w:footnote>
  <w:footnote w:id="4">
    <w:p w:rsidR="000D2756" w:rsidRPr="00B843EE" w:rsidRDefault="000D2756" w:rsidP="00E35F59">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it with regard to this case on 15 January 2015.</w:t>
      </w:r>
    </w:p>
  </w:footnote>
  <w:footnote w:id="5">
    <w:p w:rsidR="000D2756" w:rsidRPr="00B843EE" w:rsidRDefault="000D2756" w:rsidP="00E35F59">
      <w:pPr>
        <w:pStyle w:val="FootnoteText"/>
        <w:jc w:val="both"/>
        <w:rPr>
          <w:rFonts w:ascii="Times New Roman" w:hAnsi="Times New Roman"/>
          <w:sz w:val="20"/>
        </w:rPr>
      </w:pPr>
      <w:r w:rsidRPr="00B843EE">
        <w:rPr>
          <w:rStyle w:val="FootnoteReference"/>
          <w:rFonts w:ascii="Times New Roman" w:hAnsi="Times New Roman"/>
          <w:sz w:val="20"/>
        </w:rPr>
        <w:footnoteRef/>
      </w:r>
      <w:r w:rsidRPr="00B843EE">
        <w:rPr>
          <w:rFonts w:ascii="Times New Roman" w:hAnsi="Times New Roman"/>
          <w:sz w:val="20"/>
        </w:rPr>
        <w:t xml:space="preserve"> The ICMP database is available at:  </w:t>
      </w:r>
      <w:hyperlink r:id="rId3" w:history="1">
        <w:r w:rsidRPr="00B843EE">
          <w:rPr>
            <w:rStyle w:val="Hyperlink"/>
            <w:rFonts w:ascii="Times New Roman" w:hAnsi="Times New Roman"/>
            <w:color w:val="auto"/>
            <w:sz w:val="20"/>
          </w:rPr>
          <w:t>http://www.ic-mp.org/fdmsweb/index.php?w=mp_details&amp;l=en</w:t>
        </w:r>
      </w:hyperlink>
      <w:r w:rsidRPr="00B843EE">
        <w:rPr>
          <w:rFonts w:ascii="Times New Roman" w:hAnsi="Times New Roman"/>
          <w:sz w:val="20"/>
        </w:rPr>
        <w:t xml:space="preserve"> (accessed on 15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56" w:rsidRPr="000722CE" w:rsidRDefault="0017307B">
    <w:pPr>
      <w:pStyle w:val="Header"/>
      <w:jc w:val="right"/>
      <w:rPr>
        <w:sz w:val="20"/>
        <w:szCs w:val="20"/>
      </w:rPr>
    </w:pPr>
    <w:r w:rsidRPr="000722CE">
      <w:rPr>
        <w:sz w:val="20"/>
        <w:szCs w:val="20"/>
      </w:rPr>
      <w:fldChar w:fldCharType="begin"/>
    </w:r>
    <w:r w:rsidR="000D2756" w:rsidRPr="000722CE">
      <w:rPr>
        <w:sz w:val="20"/>
        <w:szCs w:val="20"/>
      </w:rPr>
      <w:instrText xml:space="preserve"> PAGE   \* MERGEFORMAT </w:instrText>
    </w:r>
    <w:r w:rsidRPr="000722CE">
      <w:rPr>
        <w:sz w:val="20"/>
        <w:szCs w:val="20"/>
      </w:rPr>
      <w:fldChar w:fldCharType="separate"/>
    </w:r>
    <w:r w:rsidR="00B272CA">
      <w:rPr>
        <w:noProof/>
        <w:sz w:val="20"/>
        <w:szCs w:val="20"/>
      </w:rPr>
      <w:t>32</w:t>
    </w:r>
    <w:r w:rsidRPr="000722CE">
      <w:rPr>
        <w:sz w:val="20"/>
        <w:szCs w:val="20"/>
      </w:rPr>
      <w:fldChar w:fldCharType="end"/>
    </w:r>
  </w:p>
  <w:p w:rsidR="000D2756" w:rsidRDefault="000D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0929"/>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7B"/>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1CF"/>
    <w:rsid w:val="002473B8"/>
    <w:rsid w:val="00250C69"/>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EAD"/>
    <w:rsid w:val="0044617E"/>
    <w:rsid w:val="00452920"/>
    <w:rsid w:val="004534C4"/>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1789B"/>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AA2"/>
    <w:rsid w:val="008F2DCD"/>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272CA"/>
    <w:rsid w:val="00B3649B"/>
    <w:rsid w:val="00B36877"/>
    <w:rsid w:val="00B36DFC"/>
    <w:rsid w:val="00B41BE6"/>
    <w:rsid w:val="00B42A58"/>
    <w:rsid w:val="00B43D05"/>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77C87"/>
    <w:rsid w:val="00B804B9"/>
    <w:rsid w:val="00B80FC3"/>
    <w:rsid w:val="00B815D4"/>
    <w:rsid w:val="00B8203E"/>
    <w:rsid w:val="00B83278"/>
    <w:rsid w:val="00B83B58"/>
    <w:rsid w:val="00B843EE"/>
    <w:rsid w:val="00B85CE4"/>
    <w:rsid w:val="00B86977"/>
    <w:rsid w:val="00B86E45"/>
    <w:rsid w:val="00B87538"/>
    <w:rsid w:val="00B92495"/>
    <w:rsid w:val="00B930D1"/>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29A3"/>
    <w:rsid w:val="00C35F0A"/>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6B6"/>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2A41"/>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1EDC"/>
    <w:rsid w:val="00F12F42"/>
    <w:rsid w:val="00F13DE4"/>
    <w:rsid w:val="00F16550"/>
    <w:rsid w:val="00F17A33"/>
    <w:rsid w:val="00F21A8A"/>
    <w:rsid w:val="00F23241"/>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Spasa</Reference>
    <Case_x0020_Year xmlns="63130c8a-8d1f-4e28-8ee3-43603ca9ef3b">2009</Case_x0020_Year>
    <Case_x0020_Status xmlns="16f2acb5-7363-4076-9084-069fc3bb4325">CASE CLOSED</Case_x0020_Status>
    <Date_x0020_of_x0020_Adoption xmlns="16f2acb5-7363-4076-9084-069fc3bb4325">2015-01-20T23:00:00+00:00</Date_x0020_of_x0020_Adoption>
    <Case_x0020_Number xmlns="16f2acb5-7363-4076-9084-069fc3bb4325">227/09</Case_x0020_Number>
    <Type_x0020_of_x0020_Document xmlns="16f2acb5-7363-4076-9084-069fc3bb4325">Opinion</Type_x0020_of_x0020_Document>
    <_dlc_DocId xmlns="b9fab99d-1571-47f6-8995-3a195ef041f8">M5JDUUKXSQ5W-25-1074</_dlc_DocId>
    <_dlc_DocIdUrl xmlns="b9fab99d-1571-47f6-8995-3a195ef041f8">
      <Url>http://www.unmikonline.org/hrap/Eng/_layouts/DocIdRedir.aspx?ID=M5JDUUKXSQ5W-25-1074</Url>
      <Description>M5JDUUKXSQ5W-25-1074</Description>
    </_dlc_DocIdUrl>
  </documentManagement>
</p:properties>
</file>

<file path=customXml/itemProps1.xml><?xml version="1.0" encoding="utf-8"?>
<ds:datastoreItem xmlns:ds="http://schemas.openxmlformats.org/officeDocument/2006/customXml" ds:itemID="{48026468-C392-44DD-A7C0-A3CF09BF81B9}"/>
</file>

<file path=customXml/itemProps2.xml><?xml version="1.0" encoding="utf-8"?>
<ds:datastoreItem xmlns:ds="http://schemas.openxmlformats.org/officeDocument/2006/customXml" ds:itemID="{82C134E5-F8C7-474E-B845-E27D40F4D673}"/>
</file>

<file path=customXml/itemProps3.xml><?xml version="1.0" encoding="utf-8"?>
<ds:datastoreItem xmlns:ds="http://schemas.openxmlformats.org/officeDocument/2006/customXml" ds:itemID="{9A6090A1-497E-49E1-AE70-6B46F053220C}"/>
</file>

<file path=customXml/itemProps4.xml><?xml version="1.0" encoding="utf-8"?>
<ds:datastoreItem xmlns:ds="http://schemas.openxmlformats.org/officeDocument/2006/customXml" ds:itemID="{1ABB86AE-43F5-4D84-A08D-09489EBC3B12}"/>
</file>

<file path=customXml/itemProps5.xml><?xml version="1.0" encoding="utf-8"?>
<ds:datastoreItem xmlns:ds="http://schemas.openxmlformats.org/officeDocument/2006/customXml" ds:itemID="{19D70CC0-ABDB-447B-BE76-CF6F2596AEDE}"/>
</file>

<file path=docProps/app.xml><?xml version="1.0" encoding="utf-8"?>
<Properties xmlns="http://schemas.openxmlformats.org/officeDocument/2006/extended-properties" xmlns:vt="http://schemas.openxmlformats.org/officeDocument/2006/docPropsVTypes">
  <Template>Normal</Template>
  <TotalTime>0</TotalTime>
  <Pages>32</Pages>
  <Words>14736</Words>
  <Characters>83997</Characters>
  <Application>Microsoft Office Word</Application>
  <DocSecurity>0</DocSecurity>
  <Lines>699</Lines>
  <Paragraphs>197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98536</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2014-12-10T10:22:00Z</cp:lastPrinted>
  <dcterms:created xsi:type="dcterms:W3CDTF">2015-03-10T10:51:00Z</dcterms:created>
  <dcterms:modified xsi:type="dcterms:W3CDTF">2015-03-10T10:51:00Z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5eee592d-7262-43ba-9830-004498ebc997</vt:lpwstr>
  </property>
</Properties>
</file>